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FC87" w14:textId="1E274A02" w:rsidR="00380DE2" w:rsidRDefault="3DF7679D" w:rsidP="41C08061">
      <w:pPr>
        <w:spacing w:after="0" w:line="240" w:lineRule="auto"/>
        <w:jc w:val="center"/>
        <w:rPr>
          <w:rFonts w:eastAsiaTheme="minorEastAsia"/>
          <w:color w:val="000000" w:themeColor="text1"/>
        </w:rPr>
      </w:pPr>
      <w:r w:rsidRPr="41C08061">
        <w:rPr>
          <w:rStyle w:val="normaltextrun"/>
          <w:rFonts w:eastAsiaTheme="minorEastAsia"/>
        </w:rPr>
        <w:t>Przedmiotowe Zasady Oceniania</w:t>
      </w:r>
      <w:r w:rsidRPr="41C08061">
        <w:rPr>
          <w:rStyle w:val="eop"/>
          <w:rFonts w:eastAsiaTheme="minorEastAsia"/>
        </w:rPr>
        <w:t> </w:t>
      </w:r>
    </w:p>
    <w:p w14:paraId="21EA147C" w14:textId="0802FC4A" w:rsidR="00380DE2" w:rsidRDefault="3DF7679D" w:rsidP="41C08061">
      <w:pPr>
        <w:spacing w:after="0" w:line="240" w:lineRule="auto"/>
        <w:jc w:val="center"/>
        <w:rPr>
          <w:rFonts w:eastAsiaTheme="minorEastAsia"/>
          <w:color w:val="000000" w:themeColor="text1"/>
        </w:rPr>
      </w:pPr>
      <w:r w:rsidRPr="41C08061">
        <w:rPr>
          <w:rStyle w:val="normaltextrun"/>
          <w:rFonts w:eastAsiaTheme="minorEastAsia"/>
        </w:rPr>
        <w:t xml:space="preserve">z </w:t>
      </w:r>
      <w:r w:rsidR="00811C6D">
        <w:rPr>
          <w:rStyle w:val="normaltextrun"/>
          <w:rFonts w:eastAsiaTheme="minorEastAsia"/>
        </w:rPr>
        <w:t>Biologii</w:t>
      </w:r>
    </w:p>
    <w:p w14:paraId="4E1EB135" w14:textId="030B9CD3" w:rsidR="00380DE2" w:rsidRDefault="3DF7679D" w:rsidP="41C08061">
      <w:pPr>
        <w:spacing w:after="0" w:line="240" w:lineRule="auto"/>
        <w:jc w:val="center"/>
        <w:rPr>
          <w:rFonts w:eastAsiaTheme="minorEastAsia"/>
          <w:color w:val="000000" w:themeColor="text1"/>
        </w:rPr>
      </w:pPr>
      <w:r w:rsidRPr="41C08061">
        <w:rPr>
          <w:rStyle w:val="normaltextrun"/>
          <w:rFonts w:eastAsiaTheme="minorEastAsia"/>
        </w:rPr>
        <w:t>Salezjańska Szkoła Podstawowa</w:t>
      </w:r>
    </w:p>
    <w:p w14:paraId="7475FAAA" w14:textId="69BE288E" w:rsidR="00380DE2" w:rsidRDefault="31DC1D0C" w:rsidP="70C0B157">
      <w:pPr>
        <w:spacing w:after="0" w:line="240" w:lineRule="auto"/>
        <w:jc w:val="center"/>
      </w:pPr>
      <w:r w:rsidRPr="70C0B157">
        <w:rPr>
          <w:rStyle w:val="normaltextrun"/>
          <w:rFonts w:eastAsiaTheme="minorEastAsia"/>
        </w:rPr>
        <w:t>202</w:t>
      </w:r>
      <w:r w:rsidR="72FE5486" w:rsidRPr="70C0B157">
        <w:rPr>
          <w:rStyle w:val="normaltextrun"/>
          <w:rFonts w:eastAsiaTheme="minorEastAsia"/>
        </w:rPr>
        <w:t>6</w:t>
      </w:r>
      <w:r w:rsidRPr="70C0B157">
        <w:rPr>
          <w:rStyle w:val="normaltextrun"/>
          <w:rFonts w:eastAsiaTheme="minorEastAsia"/>
        </w:rPr>
        <w:t>/202</w:t>
      </w:r>
      <w:r w:rsidR="083BFDD5" w:rsidRPr="70C0B157">
        <w:rPr>
          <w:rStyle w:val="normaltextrun"/>
          <w:rFonts w:eastAsiaTheme="minorEastAsia"/>
        </w:rPr>
        <w:t>7</w:t>
      </w:r>
    </w:p>
    <w:p w14:paraId="75DED0D1" w14:textId="58A679EF" w:rsidR="00380DE2" w:rsidRDefault="3C0D9790" w:rsidP="41C08061">
      <w:pPr>
        <w:pStyle w:val="Akapitzlist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Przedmiotowe zasady oceniania są zgodne z WZO, który jest częścią Statutu Szkoły.</w:t>
      </w:r>
    </w:p>
    <w:p w14:paraId="40406DC6" w14:textId="60BE9B43" w:rsidR="00380DE2" w:rsidRDefault="3C0D9790" w:rsidP="41C08061">
      <w:pPr>
        <w:pStyle w:val="Akapitzlist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PZO przewidują sprawdzanie wiedzy:</w:t>
      </w:r>
    </w:p>
    <w:p w14:paraId="71B51152" w14:textId="053768C4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Sprawdziany obejmujące wyznaczony przez nauczyciela większy dział;</w:t>
      </w:r>
    </w:p>
    <w:p w14:paraId="3A1EA006" w14:textId="131AA793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Kartkówki obejmujące zakres trzech tematów;</w:t>
      </w:r>
    </w:p>
    <w:p w14:paraId="57590708" w14:textId="30B85B8D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Prace o charakterze laboratoryjnym;</w:t>
      </w:r>
    </w:p>
    <w:p w14:paraId="260A95BB" w14:textId="6D3218E9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Odpowiedzi ustne;</w:t>
      </w:r>
    </w:p>
    <w:p w14:paraId="36F39A4E" w14:textId="22BC573A" w:rsidR="00380DE2" w:rsidRDefault="2E1E8141" w:rsidP="70C0B157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70C0B157">
        <w:rPr>
          <w:rFonts w:eastAsiaTheme="minorEastAsia"/>
        </w:rPr>
        <w:t>Prace domowe</w:t>
      </w:r>
      <w:r w:rsidR="688738F1" w:rsidRPr="70C0B157">
        <w:rPr>
          <w:rFonts w:eastAsiaTheme="minorEastAsia"/>
        </w:rPr>
        <w:t xml:space="preserve"> dobrowolne</w:t>
      </w:r>
      <w:r w:rsidRPr="70C0B157">
        <w:rPr>
          <w:rFonts w:eastAsiaTheme="minorEastAsia"/>
        </w:rPr>
        <w:t>;</w:t>
      </w:r>
    </w:p>
    <w:p w14:paraId="153CE95A" w14:textId="70E23432" w:rsidR="00380DE2" w:rsidRPr="008D6D54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Prace powtórzeniowe;</w:t>
      </w:r>
    </w:p>
    <w:p w14:paraId="7507DC13" w14:textId="3566AA68" w:rsidR="008D6D54" w:rsidRDefault="008D6D54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</w:rPr>
        <w:t>Karty pracy</w:t>
      </w:r>
    </w:p>
    <w:p w14:paraId="27B0276B" w14:textId="1FB66FC4" w:rsidR="00380DE2" w:rsidRDefault="3C0D9790" w:rsidP="41C08061">
      <w:pPr>
        <w:pStyle w:val="Akapitzlist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Kartkówki:</w:t>
      </w:r>
    </w:p>
    <w:p w14:paraId="7D837913" w14:textId="2F4487C7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Są krótkie, czas przeznaczony na wykonanie pracy przez ucznia wynosi około 10</w:t>
      </w:r>
      <w:r w:rsidR="001C3506">
        <w:rPr>
          <w:rFonts w:eastAsiaTheme="minorEastAsia"/>
        </w:rPr>
        <w:t>-15</w:t>
      </w:r>
      <w:r w:rsidRPr="41C08061">
        <w:rPr>
          <w:rFonts w:eastAsiaTheme="minorEastAsia"/>
        </w:rPr>
        <w:t xml:space="preserve"> minut;</w:t>
      </w:r>
    </w:p>
    <w:p w14:paraId="680E8E55" w14:textId="06ACD3D3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Czas może być wydłużony ze względu na potrzeby indywidualne ucznia (dysfunkcje);</w:t>
      </w:r>
    </w:p>
    <w:p w14:paraId="1A72B766" w14:textId="49B6477C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Zakres materiału jest podawany uczniom w formie pisemnej lub ustnej;</w:t>
      </w:r>
    </w:p>
    <w:p w14:paraId="7228EA92" w14:textId="25961854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Termin kartkówki jest ustalony i zapisany w dzienniku elektronicznym;</w:t>
      </w:r>
    </w:p>
    <w:p w14:paraId="5B43D87D" w14:textId="31732C69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Waga kartkówek</w:t>
      </w:r>
      <w:r w:rsidR="6EA25314" w:rsidRPr="41C08061">
        <w:rPr>
          <w:rFonts w:eastAsiaTheme="minorEastAsia"/>
        </w:rPr>
        <w:t xml:space="preserve"> wynosi</w:t>
      </w:r>
      <w:r w:rsidRPr="41C08061">
        <w:rPr>
          <w:rFonts w:eastAsiaTheme="minorEastAsia"/>
        </w:rPr>
        <w:t xml:space="preserve"> jeden;</w:t>
      </w:r>
    </w:p>
    <w:p w14:paraId="598655DE" w14:textId="73199DE1" w:rsidR="00380DE2" w:rsidRDefault="00380DE2" w:rsidP="001C3506">
      <w:pPr>
        <w:pStyle w:val="Akapitzlist"/>
        <w:ind w:left="1440"/>
        <w:rPr>
          <w:rFonts w:eastAsiaTheme="minorEastAsia"/>
          <w:color w:val="000000" w:themeColor="text1"/>
        </w:rPr>
      </w:pPr>
    </w:p>
    <w:p w14:paraId="7DB539F1" w14:textId="7F48D262" w:rsidR="00380DE2" w:rsidRDefault="3C0D9790" w:rsidP="41C08061">
      <w:pPr>
        <w:pStyle w:val="Akapitzlist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Sprawdziany:</w:t>
      </w:r>
    </w:p>
    <w:p w14:paraId="783E8FA5" w14:textId="4A406A0F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Mogą trwać całą lekcję;</w:t>
      </w:r>
    </w:p>
    <w:p w14:paraId="28166759" w14:textId="245A8F9A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Dotyczą dłuższego, wyznaczonego materiału;</w:t>
      </w:r>
    </w:p>
    <w:p w14:paraId="00CC9F2B" w14:textId="142BCC2E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 xml:space="preserve">Waga sprawdzianów </w:t>
      </w:r>
      <w:r w:rsidR="5C7DB2D1" w:rsidRPr="41C08061">
        <w:rPr>
          <w:rFonts w:eastAsiaTheme="minorEastAsia"/>
        </w:rPr>
        <w:t>wynosi dwa</w:t>
      </w:r>
      <w:r w:rsidRPr="41C08061">
        <w:rPr>
          <w:rFonts w:eastAsiaTheme="minorEastAsia"/>
        </w:rPr>
        <w:t>;</w:t>
      </w:r>
    </w:p>
    <w:p w14:paraId="4D0D76B1" w14:textId="49471744" w:rsidR="00380DE2" w:rsidRDefault="3C0D9790" w:rsidP="41C08061">
      <w:pPr>
        <w:pStyle w:val="Akapitzlist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Sprawdzian można poprawić jednokrotnie w ciągu jednego miesiąca. Obie oceny (z pierwszego terminu i poprawiona) są wliczane do średniej z danego okresu nauki;</w:t>
      </w:r>
    </w:p>
    <w:p w14:paraId="1020D0EF" w14:textId="605FA22C" w:rsidR="00380DE2" w:rsidRDefault="3C0D9790" w:rsidP="41C08061">
      <w:pPr>
        <w:pStyle w:val="Akapitzlist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 xml:space="preserve">Uczeń nieobecny na zapowiedzianym sprawdzianie, kartkówce czy pracy powtórzeniowej jest zobowiązany zgłosić się do nauczyciela w pierwszym dniu po nieobecności w celu ustalenia przez nauczyciela formy i terminu ponownego sprawdzianu, kartkówki czy pracy powtórzeniowej; nieprzystąpienie </w:t>
      </w:r>
      <w:r w:rsidR="6197A70E" w:rsidRPr="41C08061">
        <w:rPr>
          <w:rFonts w:eastAsiaTheme="minorEastAsia"/>
        </w:rPr>
        <w:t xml:space="preserve">w umówionym terminie skutkuje </w:t>
      </w:r>
      <w:r w:rsidR="07AA96F4" w:rsidRPr="41C08061">
        <w:rPr>
          <w:rFonts w:eastAsiaTheme="minorEastAsia"/>
        </w:rPr>
        <w:t>poleceniem napisania zaległej pracy na pierwszej lekcji po wyznaczonej dacie.</w:t>
      </w:r>
      <w:r w:rsidRPr="41C08061">
        <w:rPr>
          <w:rFonts w:eastAsiaTheme="minorEastAsia"/>
        </w:rPr>
        <w:t xml:space="preserve"> </w:t>
      </w:r>
    </w:p>
    <w:p w14:paraId="3C7EFD60" w14:textId="76687D8A" w:rsidR="00380DE2" w:rsidRDefault="73D35E6C" w:rsidP="41C08061">
      <w:pPr>
        <w:pStyle w:val="Akapitzlist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 xml:space="preserve">Uczniowie w trakcie semestru uzyskują ze wszystkich prac oceny w formie procentowej. Ocena w postaci cyfry </w:t>
      </w:r>
      <w:r w:rsidR="12724E70" w:rsidRPr="41C08061">
        <w:rPr>
          <w:rFonts w:eastAsiaTheme="minorEastAsia"/>
        </w:rPr>
        <w:t>będzie wstawiona tylko na koniec semestru.</w:t>
      </w:r>
      <w:r w:rsidR="2036DCD7" w:rsidRPr="41C08061">
        <w:rPr>
          <w:rFonts w:eastAsiaTheme="minorEastAsia"/>
        </w:rPr>
        <w:t xml:space="preserve"> Wyniki prac przeliczone na procenty wpisywane są do dziennika z odpowiednią wagą. Minimalna wartość 20 procent, maksymalna wartość 100 procent</w:t>
      </w:r>
    </w:p>
    <w:p w14:paraId="13ACCAE7" w14:textId="0F51880F" w:rsidR="00380DE2" w:rsidRDefault="2E1E8141" w:rsidP="41C08061">
      <w:pPr>
        <w:pStyle w:val="Akapitzlist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70C0B157">
        <w:rPr>
          <w:rFonts w:eastAsiaTheme="minorEastAsia"/>
        </w:rPr>
        <w:t xml:space="preserve">Aktywność podczas lekcji nagradzana jest plusami- </w:t>
      </w:r>
      <w:r w:rsidR="00230E8B">
        <w:rPr>
          <w:rFonts w:eastAsiaTheme="minorEastAsia"/>
        </w:rPr>
        <w:t xml:space="preserve">10 </w:t>
      </w:r>
      <w:r w:rsidRPr="70C0B157">
        <w:rPr>
          <w:rFonts w:eastAsiaTheme="minorEastAsia"/>
        </w:rPr>
        <w:t xml:space="preserve">plusów- </w:t>
      </w:r>
      <w:r w:rsidR="6A74D21A" w:rsidRPr="70C0B157">
        <w:rPr>
          <w:rFonts w:eastAsiaTheme="minorEastAsia"/>
        </w:rPr>
        <w:t>100%</w:t>
      </w:r>
    </w:p>
    <w:p w14:paraId="55F131C0" w14:textId="6F7FCDC5" w:rsidR="00380DE2" w:rsidRDefault="3936EC2B" w:rsidP="41C08061">
      <w:pPr>
        <w:pStyle w:val="Akapitzlist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Oc</w:t>
      </w:r>
      <w:r w:rsidR="3C0D9790" w:rsidRPr="41C08061">
        <w:rPr>
          <w:rFonts w:eastAsiaTheme="minorEastAsia"/>
        </w:rPr>
        <w:t xml:space="preserve">ena </w:t>
      </w:r>
      <w:r w:rsidR="592F3B7A" w:rsidRPr="41C08061">
        <w:rPr>
          <w:rFonts w:eastAsiaTheme="minorEastAsia"/>
        </w:rPr>
        <w:t xml:space="preserve">semestralna </w:t>
      </w:r>
      <w:r w:rsidR="3C0D9790" w:rsidRPr="41C08061">
        <w:rPr>
          <w:rFonts w:eastAsiaTheme="minorEastAsia"/>
        </w:rPr>
        <w:t>określana jest według jednolitej dla szkoły skali procentowej:</w:t>
      </w:r>
    </w:p>
    <w:p w14:paraId="7DB0A1F3" w14:textId="0497E0B9" w:rsidR="00380DE2" w:rsidRDefault="3C0D9790" w:rsidP="41C08061">
      <w:pPr>
        <w:pStyle w:val="Akapitzlist"/>
        <w:numPr>
          <w:ilvl w:val="2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0%-40% ocena niedostateczna</w:t>
      </w:r>
    </w:p>
    <w:p w14:paraId="45770B4F" w14:textId="2BB86696" w:rsidR="00380DE2" w:rsidRDefault="2E1E8141" w:rsidP="70C0B157">
      <w:pPr>
        <w:pStyle w:val="Akapitzlist"/>
        <w:numPr>
          <w:ilvl w:val="2"/>
          <w:numId w:val="1"/>
        </w:numPr>
        <w:rPr>
          <w:rFonts w:eastAsiaTheme="minorEastAsia"/>
          <w:color w:val="000000" w:themeColor="text1"/>
        </w:rPr>
      </w:pPr>
      <w:r w:rsidRPr="70C0B157">
        <w:rPr>
          <w:rFonts w:eastAsiaTheme="minorEastAsia"/>
        </w:rPr>
        <w:t>41%-5</w:t>
      </w:r>
      <w:r w:rsidR="4C12C785" w:rsidRPr="70C0B157">
        <w:rPr>
          <w:rFonts w:eastAsiaTheme="minorEastAsia"/>
        </w:rPr>
        <w:t>4</w:t>
      </w:r>
      <w:r w:rsidRPr="70C0B157">
        <w:rPr>
          <w:rFonts w:eastAsiaTheme="minorEastAsia"/>
        </w:rPr>
        <w:t>% ocena dopuszczająca</w:t>
      </w:r>
    </w:p>
    <w:p w14:paraId="07FBD1CA" w14:textId="340CE304" w:rsidR="00380DE2" w:rsidRDefault="2E1E8141" w:rsidP="70C0B157">
      <w:pPr>
        <w:pStyle w:val="Akapitzlist"/>
        <w:numPr>
          <w:ilvl w:val="2"/>
          <w:numId w:val="1"/>
        </w:numPr>
        <w:rPr>
          <w:rFonts w:eastAsiaTheme="minorEastAsia"/>
          <w:color w:val="000000" w:themeColor="text1"/>
        </w:rPr>
      </w:pPr>
      <w:r w:rsidRPr="70C0B157">
        <w:rPr>
          <w:rFonts w:eastAsiaTheme="minorEastAsia"/>
        </w:rPr>
        <w:t>5</w:t>
      </w:r>
      <w:r w:rsidR="5EE4747D" w:rsidRPr="70C0B157">
        <w:rPr>
          <w:rFonts w:eastAsiaTheme="minorEastAsia"/>
        </w:rPr>
        <w:t>5</w:t>
      </w:r>
      <w:r w:rsidRPr="70C0B157">
        <w:rPr>
          <w:rFonts w:eastAsiaTheme="minorEastAsia"/>
        </w:rPr>
        <w:t>%-</w:t>
      </w:r>
      <w:r w:rsidR="431B6B0C" w:rsidRPr="70C0B157">
        <w:rPr>
          <w:rFonts w:eastAsiaTheme="minorEastAsia"/>
        </w:rPr>
        <w:t>69</w:t>
      </w:r>
      <w:r w:rsidRPr="70C0B157">
        <w:rPr>
          <w:rFonts w:eastAsiaTheme="minorEastAsia"/>
        </w:rPr>
        <w:t>% ocena dostateczna</w:t>
      </w:r>
    </w:p>
    <w:p w14:paraId="6912A7CF" w14:textId="412936E2" w:rsidR="00380DE2" w:rsidRDefault="2E1E8141" w:rsidP="70C0B157">
      <w:pPr>
        <w:pStyle w:val="Akapitzlist"/>
        <w:numPr>
          <w:ilvl w:val="2"/>
          <w:numId w:val="1"/>
        </w:numPr>
        <w:rPr>
          <w:rFonts w:eastAsiaTheme="minorEastAsia"/>
          <w:color w:val="000000" w:themeColor="text1"/>
        </w:rPr>
      </w:pPr>
      <w:r w:rsidRPr="70C0B157">
        <w:rPr>
          <w:rFonts w:eastAsiaTheme="minorEastAsia"/>
        </w:rPr>
        <w:t>7</w:t>
      </w:r>
      <w:r w:rsidR="161A4968" w:rsidRPr="70C0B157">
        <w:rPr>
          <w:rFonts w:eastAsiaTheme="minorEastAsia"/>
        </w:rPr>
        <w:t>0</w:t>
      </w:r>
      <w:r w:rsidRPr="70C0B157">
        <w:rPr>
          <w:rFonts w:eastAsiaTheme="minorEastAsia"/>
        </w:rPr>
        <w:t>%-8</w:t>
      </w:r>
      <w:r w:rsidR="04D774A1" w:rsidRPr="70C0B157">
        <w:rPr>
          <w:rFonts w:eastAsiaTheme="minorEastAsia"/>
        </w:rPr>
        <w:t>4</w:t>
      </w:r>
      <w:r w:rsidRPr="70C0B157">
        <w:rPr>
          <w:rFonts w:eastAsiaTheme="minorEastAsia"/>
        </w:rPr>
        <w:t>% ocena dobra</w:t>
      </w:r>
    </w:p>
    <w:p w14:paraId="16B43169" w14:textId="53D45C77" w:rsidR="00380DE2" w:rsidRDefault="077C0A69" w:rsidP="70C0B157">
      <w:pPr>
        <w:pStyle w:val="Akapitzlist"/>
        <w:numPr>
          <w:ilvl w:val="2"/>
          <w:numId w:val="1"/>
        </w:numPr>
        <w:rPr>
          <w:rFonts w:eastAsiaTheme="minorEastAsia"/>
          <w:color w:val="000000" w:themeColor="text1"/>
        </w:rPr>
      </w:pPr>
      <w:r w:rsidRPr="70C0B157">
        <w:rPr>
          <w:rFonts w:eastAsiaTheme="minorEastAsia"/>
        </w:rPr>
        <w:t>85</w:t>
      </w:r>
      <w:r w:rsidR="2E1E8141" w:rsidRPr="70C0B157">
        <w:rPr>
          <w:rFonts w:eastAsiaTheme="minorEastAsia"/>
        </w:rPr>
        <w:t>%-9</w:t>
      </w:r>
      <w:r w:rsidR="352C156B" w:rsidRPr="70C0B157">
        <w:rPr>
          <w:rFonts w:eastAsiaTheme="minorEastAsia"/>
        </w:rPr>
        <w:t>6</w:t>
      </w:r>
      <w:r w:rsidR="2E1E8141" w:rsidRPr="70C0B157">
        <w:rPr>
          <w:rFonts w:eastAsiaTheme="minorEastAsia"/>
        </w:rPr>
        <w:t>% ocena bardzo dobra</w:t>
      </w:r>
    </w:p>
    <w:p w14:paraId="5F2CC039" w14:textId="55E087B7" w:rsidR="00380DE2" w:rsidRDefault="2E1E8141" w:rsidP="70C0B157">
      <w:pPr>
        <w:pStyle w:val="Akapitzlist"/>
        <w:numPr>
          <w:ilvl w:val="2"/>
          <w:numId w:val="1"/>
        </w:numPr>
        <w:rPr>
          <w:rFonts w:eastAsiaTheme="minorEastAsia"/>
          <w:color w:val="000000" w:themeColor="text1"/>
        </w:rPr>
      </w:pPr>
      <w:r w:rsidRPr="70C0B157">
        <w:rPr>
          <w:rFonts w:eastAsiaTheme="minorEastAsia"/>
        </w:rPr>
        <w:t>9</w:t>
      </w:r>
      <w:r w:rsidR="1D043713" w:rsidRPr="70C0B157">
        <w:rPr>
          <w:rFonts w:eastAsiaTheme="minorEastAsia"/>
        </w:rPr>
        <w:t>7</w:t>
      </w:r>
      <w:r w:rsidRPr="70C0B157">
        <w:rPr>
          <w:rFonts w:eastAsiaTheme="minorEastAsia"/>
        </w:rPr>
        <w:t>%-100% ocena celująca</w:t>
      </w:r>
    </w:p>
    <w:p w14:paraId="0572997D" w14:textId="407B3242" w:rsidR="00380DE2" w:rsidRDefault="2E1E8141" w:rsidP="70C0B157">
      <w:pPr>
        <w:pStyle w:val="Akapitzlist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70C0B157">
        <w:rPr>
          <w:rFonts w:eastAsiaTheme="minorEastAsia"/>
        </w:rPr>
        <w:t>Ocena celująca jest przewidywana za wykonywanie zadań w przedziale punktów 9</w:t>
      </w:r>
      <w:r w:rsidR="58684951" w:rsidRPr="70C0B157">
        <w:rPr>
          <w:rFonts w:eastAsiaTheme="minorEastAsia"/>
        </w:rPr>
        <w:t>7</w:t>
      </w:r>
      <w:r w:rsidRPr="70C0B157">
        <w:rPr>
          <w:rFonts w:eastAsiaTheme="minorEastAsia"/>
        </w:rPr>
        <w:t>% do 100% oraz za osiągnięcia w konkursach przedmiotowych,</w:t>
      </w:r>
    </w:p>
    <w:p w14:paraId="57375426" w14:textId="17392675" w:rsidR="00380DE2" w:rsidRDefault="4EF5B456" w:rsidP="41C08061">
      <w:pPr>
        <w:pStyle w:val="Akapitzlist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41C08061">
        <w:rPr>
          <w:rFonts w:eastAsiaTheme="minorEastAsia"/>
        </w:rPr>
        <w:t>Ocena końcoworoczna jest wystawiana z wszystkich ocen uzyskanych w roku szkolnym.</w:t>
      </w:r>
    </w:p>
    <w:p w14:paraId="508A26C7" w14:textId="54C63E61" w:rsidR="00521D56" w:rsidRDefault="00521D56" w:rsidP="41C08061">
      <w:pPr>
        <w:pStyle w:val="Akapitzlist"/>
        <w:numPr>
          <w:ilvl w:val="0"/>
          <w:numId w:val="1"/>
        </w:numPr>
        <w:rPr>
          <w:rFonts w:eastAsiaTheme="minorEastAsia"/>
        </w:rPr>
      </w:pPr>
      <w:r w:rsidRPr="00521D56">
        <w:rPr>
          <w:rFonts w:eastAsiaTheme="minorEastAsia"/>
        </w:rPr>
        <w:t>Nauczyciel przedmiotu ma prawo podwyższyć uczniowi proponowaną roczną ocenę klasyfikacyjną (np. z oceny dobrej na bardzo dobrą) na koniec roku szkolnego, jeżeli uczeń systematycznie i dobrowolnie wykonywał nieobowiązkowe pisemne lub praktyczne prace domowe.</w:t>
      </w:r>
    </w:p>
    <w:p w14:paraId="60E38D34" w14:textId="5F5531DD" w:rsidR="007E3AE8" w:rsidRDefault="007E3AE8" w:rsidP="007E3AE8">
      <w:pPr>
        <w:pStyle w:val="Akapitzlist"/>
        <w:numPr>
          <w:ilvl w:val="0"/>
          <w:numId w:val="3"/>
        </w:numPr>
        <w:rPr>
          <w:rFonts w:eastAsiaTheme="minorEastAsia"/>
        </w:rPr>
      </w:pPr>
      <w:r w:rsidRPr="007E3AE8">
        <w:rPr>
          <w:rFonts w:eastAsiaTheme="minorEastAsia"/>
        </w:rPr>
        <w:t>Fakt poprawnego, terminowego i samodzielnego wykonania dobrowolnej pracy domowej nauczyciel odnotowuje w dzienniku elektronicznym w specjalnie wydzielonej kategorii „Prace domowe dobrowolne”</w:t>
      </w:r>
      <w:r w:rsidR="008D6956">
        <w:rPr>
          <w:rFonts w:eastAsiaTheme="minorEastAsia"/>
        </w:rPr>
        <w:t xml:space="preserve"> znakiem +</w:t>
      </w:r>
      <w:r w:rsidR="00F83F84">
        <w:rPr>
          <w:rFonts w:eastAsiaTheme="minorEastAsia"/>
        </w:rPr>
        <w:t xml:space="preserve"> wagi 0</w:t>
      </w:r>
    </w:p>
    <w:p w14:paraId="4F76EA88" w14:textId="65618299" w:rsidR="003E3BC3" w:rsidRPr="003E3BC3" w:rsidRDefault="003E3BC3" w:rsidP="003E3BC3">
      <w:pPr>
        <w:pStyle w:val="Akapitzlist"/>
        <w:numPr>
          <w:ilvl w:val="0"/>
          <w:numId w:val="3"/>
        </w:numPr>
        <w:rPr>
          <w:rFonts w:eastAsiaTheme="minorEastAsia"/>
        </w:rPr>
      </w:pPr>
      <w:r w:rsidRPr="003E3BC3">
        <w:rPr>
          <w:rFonts w:eastAsiaTheme="minorEastAsia"/>
        </w:rPr>
        <w:t xml:space="preserve">Niewykonanie dobrowolnej pracy domowej jest odnotowywane w e-dzienniku symbolem „-” ]wyłącznie w celu monitorowania systematyczności i nie niesie za sobą żadnych negatywnych konsekwencji ocenowych. </w:t>
      </w:r>
    </w:p>
    <w:p w14:paraId="004C5E4A" w14:textId="77777777" w:rsidR="00D62C52" w:rsidRDefault="00D62C52" w:rsidP="008C4B8D">
      <w:pPr>
        <w:pStyle w:val="paragraph"/>
        <w:ind w:left="360"/>
        <w:textAlignment w:val="baseline"/>
        <w:rPr>
          <w:rFonts w:ascii="Calibri" w:hAnsi="Calibri" w:cs="Calibri"/>
          <w:color w:val="333333"/>
          <w:sz w:val="22"/>
          <w:szCs w:val="22"/>
        </w:rPr>
      </w:pPr>
      <w:r>
        <w:rPr>
          <w:rStyle w:val="normaltextrun"/>
          <w:rFonts w:ascii="Calibri" w:hAnsi="Calibri" w:cs="Calibri"/>
          <w:color w:val="333333"/>
          <w:sz w:val="22"/>
          <w:szCs w:val="22"/>
        </w:rPr>
        <w:lastRenderedPageBreak/>
        <w:t>Podwyższenie oceny rocznej następuje przy spełnieniu łącznie następujących warunków formalnych i merytorycznych:</w:t>
      </w:r>
      <w:r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0CC9F861" w14:textId="77777777" w:rsidR="00D62C52" w:rsidRDefault="00D62C52" w:rsidP="00D62C52">
      <w:pPr>
        <w:pStyle w:val="paragraph"/>
        <w:numPr>
          <w:ilvl w:val="0"/>
          <w:numId w:val="5"/>
        </w:numPr>
        <w:ind w:left="1080" w:firstLine="0"/>
        <w:textAlignment w:val="baseline"/>
        <w:rPr>
          <w:rFonts w:ascii="Calibri" w:hAnsi="Calibri" w:cs="Calibri"/>
          <w:color w:val="333333"/>
          <w:sz w:val="22"/>
          <w:szCs w:val="22"/>
        </w:rPr>
      </w:pPr>
      <w:r>
        <w:rPr>
          <w:rStyle w:val="normaltextrun"/>
          <w:rFonts w:ascii="Calibri" w:hAnsi="Calibri" w:cs="Calibri"/>
          <w:color w:val="333333"/>
          <w:sz w:val="22"/>
          <w:szCs w:val="22"/>
        </w:rPr>
        <w:t>Uczeń samodzielnie i terminowo wykonał oraz oddał do sprawdzenia minimum [np. 80% — zalecane 80%] wszystkich zadań domowych zaproponowanych jako dobrowolne przez nauczyciela w danym roku szkolnym;</w:t>
      </w:r>
      <w:r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3B4A5D42" w14:textId="77777777" w:rsidR="00D62C52" w:rsidRDefault="00D62C52" w:rsidP="00D62C52">
      <w:pPr>
        <w:pStyle w:val="paragraph"/>
        <w:numPr>
          <w:ilvl w:val="0"/>
          <w:numId w:val="6"/>
        </w:numPr>
        <w:ind w:left="1080" w:firstLine="0"/>
        <w:textAlignment w:val="baseline"/>
        <w:rPr>
          <w:rFonts w:ascii="Calibri" w:hAnsi="Calibri" w:cs="Calibri"/>
          <w:color w:val="333333"/>
          <w:sz w:val="22"/>
          <w:szCs w:val="22"/>
        </w:rPr>
      </w:pPr>
      <w:r>
        <w:rPr>
          <w:rStyle w:val="normaltextrun"/>
          <w:rFonts w:ascii="Calibri" w:hAnsi="Calibri" w:cs="Calibri"/>
          <w:color w:val="333333"/>
          <w:sz w:val="22"/>
          <w:szCs w:val="22"/>
        </w:rPr>
        <w:t>Uczeń weryfikował swoje błędy i aktywnie wdrażał zalecenia zawarte w otrzymywanych od nauczyciela informacjach zwrotnych (co widoczne jest w poprawie jakości kolejnych prac);</w:t>
      </w:r>
      <w:r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2EE881CA" w14:textId="77777777" w:rsidR="00D62C52" w:rsidRDefault="00D62C52" w:rsidP="00D62C52">
      <w:pPr>
        <w:pStyle w:val="paragraph"/>
        <w:numPr>
          <w:ilvl w:val="0"/>
          <w:numId w:val="7"/>
        </w:numPr>
        <w:ind w:left="1080" w:firstLine="0"/>
        <w:textAlignment w:val="baseline"/>
        <w:rPr>
          <w:rFonts w:ascii="Calibri" w:hAnsi="Calibri" w:cs="Calibri"/>
          <w:color w:val="333333"/>
          <w:sz w:val="22"/>
          <w:szCs w:val="22"/>
        </w:rPr>
      </w:pPr>
      <w:r>
        <w:rPr>
          <w:rStyle w:val="normaltextrun"/>
          <w:rFonts w:ascii="Calibri" w:hAnsi="Calibri" w:cs="Calibri"/>
          <w:color w:val="333333"/>
          <w:sz w:val="22"/>
          <w:szCs w:val="22"/>
        </w:rPr>
        <w:t>Prace domowe charakteryzowały się starannością, samodzielnością oraz estetyką wykonania odpowiednią do poziomu edukacyjnego ucznia;</w:t>
      </w:r>
      <w:r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28C7DE41" w14:textId="77777777" w:rsidR="00D62C52" w:rsidRDefault="00D62C52" w:rsidP="00D62C52">
      <w:pPr>
        <w:pStyle w:val="paragraph"/>
        <w:numPr>
          <w:ilvl w:val="0"/>
          <w:numId w:val="8"/>
        </w:numPr>
        <w:ind w:left="1080" w:firstLine="0"/>
        <w:textAlignment w:val="baseline"/>
        <w:rPr>
          <w:rFonts w:ascii="Calibri" w:hAnsi="Calibri" w:cs="Calibri"/>
          <w:color w:val="333333"/>
          <w:sz w:val="22"/>
          <w:szCs w:val="22"/>
        </w:rPr>
      </w:pPr>
      <w:r>
        <w:rPr>
          <w:rStyle w:val="normaltextrun"/>
          <w:rFonts w:ascii="Calibri" w:hAnsi="Calibri" w:cs="Calibri"/>
          <w:color w:val="333333"/>
          <w:sz w:val="22"/>
          <w:szCs w:val="22"/>
        </w:rPr>
        <w:t>Proponowana ocena roczna ucznia wynikająca z ocen bieżących nie jest oceną niedostateczną (podwyższenie oceny nie dotyczy uczniów, którzy nie opanowali wymagań koniecznych i kwalifikują się na ocenę niedostateczną).</w:t>
      </w:r>
      <w:r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16A61C1D" w14:textId="77777777" w:rsidR="00D62C52" w:rsidRDefault="00D62C52" w:rsidP="008C4B8D">
      <w:pPr>
        <w:pStyle w:val="paragraph"/>
        <w:ind w:left="720"/>
        <w:textAlignment w:val="baseline"/>
        <w:rPr>
          <w:rFonts w:ascii="Calibri" w:hAnsi="Calibri" w:cs="Calibri"/>
          <w:color w:val="333333"/>
          <w:sz w:val="22"/>
          <w:szCs w:val="22"/>
        </w:rPr>
      </w:pPr>
      <w:r>
        <w:rPr>
          <w:rStyle w:val="normaltextrun"/>
          <w:rFonts w:ascii="Calibri" w:hAnsi="Calibri" w:cs="Calibri"/>
          <w:color w:val="333333"/>
          <w:sz w:val="22"/>
          <w:szCs w:val="22"/>
        </w:rPr>
        <w:t>Podwyższenie oceny z oceny bardzo dobrej na ocenę celującą na koniec roku szkolnego na podstawie dobrowolnych prac domowych jest możliwe pod warunkiem, że uczeń systematycznie podejmował się zadań domowych o podwyższonym stopniu trudności (np. zadań problemowych, doświadczalnych lub olimpijskich) i wykazał się w nich wybitną samodzielnością i kreatywnością.</w:t>
      </w:r>
      <w:r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7D91365C" w14:textId="77777777" w:rsidR="00D62C52" w:rsidRDefault="00D62C52" w:rsidP="008C4B8D">
      <w:pPr>
        <w:pStyle w:val="paragraph"/>
        <w:ind w:left="720"/>
        <w:textAlignment w:val="baseline"/>
        <w:rPr>
          <w:rFonts w:ascii="Calibri" w:hAnsi="Calibri" w:cs="Calibri"/>
          <w:color w:val="333333"/>
          <w:sz w:val="22"/>
          <w:szCs w:val="22"/>
        </w:rPr>
      </w:pPr>
      <w:r>
        <w:rPr>
          <w:rStyle w:val="normaltextrun"/>
          <w:rFonts w:ascii="Calibri" w:hAnsi="Calibri" w:cs="Calibri"/>
          <w:color w:val="333333"/>
          <w:sz w:val="22"/>
          <w:szCs w:val="22"/>
        </w:rPr>
        <w:t>Ostateczną decyzję o podwyższeniu rocznej oceny klasyfikacyjnej na podstawie analizy zaangażowania i systematyczności w odrabianiu dobrowolnych zadań podejmuje nauczyciel przedmiotu.</w:t>
      </w:r>
      <w:r>
        <w:rPr>
          <w:rStyle w:val="eop"/>
          <w:rFonts w:ascii="Calibri" w:hAnsi="Calibri" w:cs="Calibri"/>
          <w:color w:val="333333"/>
          <w:sz w:val="22"/>
          <w:szCs w:val="22"/>
        </w:rPr>
        <w:t> </w:t>
      </w:r>
    </w:p>
    <w:p w14:paraId="3E85380D" w14:textId="77777777" w:rsidR="003E3BC3" w:rsidRPr="007E3AE8" w:rsidRDefault="003E3BC3" w:rsidP="00FE1341">
      <w:pPr>
        <w:pStyle w:val="Akapitzlist"/>
        <w:rPr>
          <w:rFonts w:eastAsiaTheme="minorEastAsia"/>
        </w:rPr>
      </w:pPr>
    </w:p>
    <w:p w14:paraId="14AE7695" w14:textId="14ACFD34" w:rsidR="002B308D" w:rsidRDefault="002B308D" w:rsidP="007E3AE8">
      <w:pPr>
        <w:pStyle w:val="Akapitzlist"/>
        <w:rPr>
          <w:rFonts w:eastAsiaTheme="minorEastAsia"/>
        </w:rPr>
      </w:pPr>
    </w:p>
    <w:sectPr w:rsidR="002B30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F32DC"/>
    <w:multiLevelType w:val="hybridMultilevel"/>
    <w:tmpl w:val="65BC5F2A"/>
    <w:lvl w:ilvl="0" w:tplc="4C3AC00C">
      <w:start w:val="1"/>
      <w:numFmt w:val="decimal"/>
      <w:lvlText w:val="%1."/>
      <w:lvlJc w:val="left"/>
      <w:pPr>
        <w:ind w:left="720" w:hanging="360"/>
      </w:pPr>
    </w:lvl>
    <w:lvl w:ilvl="1" w:tplc="0A629DE6">
      <w:start w:val="1"/>
      <w:numFmt w:val="lowerLetter"/>
      <w:lvlText w:val="%2."/>
      <w:lvlJc w:val="left"/>
      <w:pPr>
        <w:ind w:left="1440" w:hanging="360"/>
      </w:pPr>
    </w:lvl>
    <w:lvl w:ilvl="2" w:tplc="27DC806C">
      <w:start w:val="1"/>
      <w:numFmt w:val="lowerRoman"/>
      <w:lvlText w:val="%3."/>
      <w:lvlJc w:val="right"/>
      <w:pPr>
        <w:ind w:left="2160" w:hanging="180"/>
      </w:pPr>
    </w:lvl>
    <w:lvl w:ilvl="3" w:tplc="1974F9A6">
      <w:start w:val="1"/>
      <w:numFmt w:val="decimal"/>
      <w:lvlText w:val="%4."/>
      <w:lvlJc w:val="left"/>
      <w:pPr>
        <w:ind w:left="2880" w:hanging="360"/>
      </w:pPr>
    </w:lvl>
    <w:lvl w:ilvl="4" w:tplc="E3F281C4">
      <w:start w:val="1"/>
      <w:numFmt w:val="lowerLetter"/>
      <w:lvlText w:val="%5."/>
      <w:lvlJc w:val="left"/>
      <w:pPr>
        <w:ind w:left="3600" w:hanging="360"/>
      </w:pPr>
    </w:lvl>
    <w:lvl w:ilvl="5" w:tplc="ADEE08A0">
      <w:start w:val="1"/>
      <w:numFmt w:val="lowerRoman"/>
      <w:lvlText w:val="%6."/>
      <w:lvlJc w:val="right"/>
      <w:pPr>
        <w:ind w:left="4320" w:hanging="180"/>
      </w:pPr>
    </w:lvl>
    <w:lvl w:ilvl="6" w:tplc="41803A1E">
      <w:start w:val="1"/>
      <w:numFmt w:val="decimal"/>
      <w:lvlText w:val="%7."/>
      <w:lvlJc w:val="left"/>
      <w:pPr>
        <w:ind w:left="5040" w:hanging="360"/>
      </w:pPr>
    </w:lvl>
    <w:lvl w:ilvl="7" w:tplc="1FDA5550">
      <w:start w:val="1"/>
      <w:numFmt w:val="lowerLetter"/>
      <w:lvlText w:val="%8."/>
      <w:lvlJc w:val="left"/>
      <w:pPr>
        <w:ind w:left="5760" w:hanging="360"/>
      </w:pPr>
    </w:lvl>
    <w:lvl w:ilvl="8" w:tplc="4EE2B8A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7193B"/>
    <w:multiLevelType w:val="multilevel"/>
    <w:tmpl w:val="42AAD9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AD7AEE"/>
    <w:multiLevelType w:val="multilevel"/>
    <w:tmpl w:val="8F2C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B20BB"/>
    <w:multiLevelType w:val="multilevel"/>
    <w:tmpl w:val="C996FB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C9771D"/>
    <w:multiLevelType w:val="multilevel"/>
    <w:tmpl w:val="E870C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B5E4AD"/>
    <w:multiLevelType w:val="hybridMultilevel"/>
    <w:tmpl w:val="FB1C191C"/>
    <w:lvl w:ilvl="0" w:tplc="90B4C174">
      <w:start w:val="1"/>
      <w:numFmt w:val="decimal"/>
      <w:lvlText w:val="%1."/>
      <w:lvlJc w:val="left"/>
      <w:pPr>
        <w:ind w:left="502" w:hanging="360"/>
      </w:pPr>
    </w:lvl>
    <w:lvl w:ilvl="1" w:tplc="07FEE8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DB0A478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36DCFDA2">
      <w:start w:val="1"/>
      <w:numFmt w:val="decimal"/>
      <w:lvlText w:val="%4."/>
      <w:lvlJc w:val="left"/>
      <w:pPr>
        <w:ind w:left="2880" w:hanging="360"/>
      </w:pPr>
    </w:lvl>
    <w:lvl w:ilvl="4" w:tplc="DF22A346">
      <w:start w:val="1"/>
      <w:numFmt w:val="lowerLetter"/>
      <w:lvlText w:val="%5."/>
      <w:lvlJc w:val="left"/>
      <w:pPr>
        <w:ind w:left="3600" w:hanging="360"/>
      </w:pPr>
    </w:lvl>
    <w:lvl w:ilvl="5" w:tplc="22D4A1A8">
      <w:start w:val="1"/>
      <w:numFmt w:val="lowerRoman"/>
      <w:lvlText w:val="%6."/>
      <w:lvlJc w:val="right"/>
      <w:pPr>
        <w:ind w:left="4320" w:hanging="180"/>
      </w:pPr>
    </w:lvl>
    <w:lvl w:ilvl="6" w:tplc="22C8BB92">
      <w:start w:val="1"/>
      <w:numFmt w:val="decimal"/>
      <w:lvlText w:val="%7."/>
      <w:lvlJc w:val="left"/>
      <w:pPr>
        <w:ind w:left="5040" w:hanging="360"/>
      </w:pPr>
    </w:lvl>
    <w:lvl w:ilvl="7" w:tplc="6652B076">
      <w:start w:val="1"/>
      <w:numFmt w:val="lowerLetter"/>
      <w:lvlText w:val="%8."/>
      <w:lvlJc w:val="left"/>
      <w:pPr>
        <w:ind w:left="5760" w:hanging="360"/>
      </w:pPr>
    </w:lvl>
    <w:lvl w:ilvl="8" w:tplc="29E0E9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94EFF"/>
    <w:multiLevelType w:val="multilevel"/>
    <w:tmpl w:val="B4C6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A41296"/>
    <w:multiLevelType w:val="multilevel"/>
    <w:tmpl w:val="77125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271DF8"/>
    <w:multiLevelType w:val="multilevel"/>
    <w:tmpl w:val="D81AF8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E82DDA"/>
    <w:multiLevelType w:val="multilevel"/>
    <w:tmpl w:val="A642E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0277901">
    <w:abstractNumId w:val="5"/>
  </w:num>
  <w:num w:numId="2" w16cid:durableId="1532186666">
    <w:abstractNumId w:val="0"/>
  </w:num>
  <w:num w:numId="3" w16cid:durableId="1506749139">
    <w:abstractNumId w:val="4"/>
  </w:num>
  <w:num w:numId="4" w16cid:durableId="1490712134">
    <w:abstractNumId w:val="1"/>
  </w:num>
  <w:num w:numId="5" w16cid:durableId="901871316">
    <w:abstractNumId w:val="2"/>
  </w:num>
  <w:num w:numId="6" w16cid:durableId="1895655877">
    <w:abstractNumId w:val="7"/>
  </w:num>
  <w:num w:numId="7" w16cid:durableId="1115296427">
    <w:abstractNumId w:val="9"/>
  </w:num>
  <w:num w:numId="8" w16cid:durableId="440421640">
    <w:abstractNumId w:val="6"/>
  </w:num>
  <w:num w:numId="9" w16cid:durableId="1240674415">
    <w:abstractNumId w:val="8"/>
  </w:num>
  <w:num w:numId="10" w16cid:durableId="1279725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76A"/>
    <w:rsid w:val="001C3506"/>
    <w:rsid w:val="00230E8B"/>
    <w:rsid w:val="002B308D"/>
    <w:rsid w:val="00380DE2"/>
    <w:rsid w:val="003B4511"/>
    <w:rsid w:val="003E3BC3"/>
    <w:rsid w:val="003F076A"/>
    <w:rsid w:val="004D632B"/>
    <w:rsid w:val="00521D56"/>
    <w:rsid w:val="00733684"/>
    <w:rsid w:val="00739310"/>
    <w:rsid w:val="00780565"/>
    <w:rsid w:val="007E3AE8"/>
    <w:rsid w:val="00811C6D"/>
    <w:rsid w:val="008C4B8D"/>
    <w:rsid w:val="008D6956"/>
    <w:rsid w:val="008D6D54"/>
    <w:rsid w:val="00944FF5"/>
    <w:rsid w:val="00AC19DF"/>
    <w:rsid w:val="00C73A8F"/>
    <w:rsid w:val="00D62C52"/>
    <w:rsid w:val="00F83F84"/>
    <w:rsid w:val="00FE1341"/>
    <w:rsid w:val="01631B50"/>
    <w:rsid w:val="0165CFCF"/>
    <w:rsid w:val="0165F94F"/>
    <w:rsid w:val="018DF223"/>
    <w:rsid w:val="018EA62B"/>
    <w:rsid w:val="01A02449"/>
    <w:rsid w:val="021A4767"/>
    <w:rsid w:val="02FF8329"/>
    <w:rsid w:val="036402AD"/>
    <w:rsid w:val="038CDB41"/>
    <w:rsid w:val="049B538A"/>
    <w:rsid w:val="04A89868"/>
    <w:rsid w:val="04D774A1"/>
    <w:rsid w:val="05651FF8"/>
    <w:rsid w:val="05F1FD26"/>
    <w:rsid w:val="07438A9F"/>
    <w:rsid w:val="077C0A69"/>
    <w:rsid w:val="07AA96F4"/>
    <w:rsid w:val="07C45910"/>
    <w:rsid w:val="083BFDD5"/>
    <w:rsid w:val="09D8E532"/>
    <w:rsid w:val="0ABF7B8A"/>
    <w:rsid w:val="0B29F5BB"/>
    <w:rsid w:val="0D0FA3E8"/>
    <w:rsid w:val="0EDA99D3"/>
    <w:rsid w:val="0F04EC75"/>
    <w:rsid w:val="1009994B"/>
    <w:rsid w:val="12067DC4"/>
    <w:rsid w:val="12724E70"/>
    <w:rsid w:val="13E16397"/>
    <w:rsid w:val="1523F80B"/>
    <w:rsid w:val="161A4968"/>
    <w:rsid w:val="16C6C40A"/>
    <w:rsid w:val="18627AA8"/>
    <w:rsid w:val="1944896F"/>
    <w:rsid w:val="199DECFB"/>
    <w:rsid w:val="19CA1DE3"/>
    <w:rsid w:val="1ACEB9DD"/>
    <w:rsid w:val="1B0A6132"/>
    <w:rsid w:val="1B57E971"/>
    <w:rsid w:val="1C3B9DCE"/>
    <w:rsid w:val="1CD58DBD"/>
    <w:rsid w:val="1D043713"/>
    <w:rsid w:val="1E5FC4A9"/>
    <w:rsid w:val="1EB03AE0"/>
    <w:rsid w:val="1F32F430"/>
    <w:rsid w:val="2036DCD7"/>
    <w:rsid w:val="235D08BB"/>
    <w:rsid w:val="236F4B2A"/>
    <w:rsid w:val="27113777"/>
    <w:rsid w:val="27DAD529"/>
    <w:rsid w:val="27DC2790"/>
    <w:rsid w:val="290C0357"/>
    <w:rsid w:val="2AFD6670"/>
    <w:rsid w:val="2C088522"/>
    <w:rsid w:val="2CE186CD"/>
    <w:rsid w:val="2D2E545F"/>
    <w:rsid w:val="2DC67EEE"/>
    <w:rsid w:val="2E1E8141"/>
    <w:rsid w:val="2EB0866E"/>
    <w:rsid w:val="2FAD21C0"/>
    <w:rsid w:val="31B48D1C"/>
    <w:rsid w:val="31DC1D0C"/>
    <w:rsid w:val="33DC2A15"/>
    <w:rsid w:val="34241D3D"/>
    <w:rsid w:val="352C156B"/>
    <w:rsid w:val="35B75F97"/>
    <w:rsid w:val="376D2E63"/>
    <w:rsid w:val="377D3B45"/>
    <w:rsid w:val="383651B4"/>
    <w:rsid w:val="3936EC2B"/>
    <w:rsid w:val="39ADB302"/>
    <w:rsid w:val="39ED29BF"/>
    <w:rsid w:val="3AF09C98"/>
    <w:rsid w:val="3C0D9790"/>
    <w:rsid w:val="3C88CE20"/>
    <w:rsid w:val="3D0F9A19"/>
    <w:rsid w:val="3D34954A"/>
    <w:rsid w:val="3DF7679D"/>
    <w:rsid w:val="3E186B2F"/>
    <w:rsid w:val="3E9B1240"/>
    <w:rsid w:val="41C08061"/>
    <w:rsid w:val="431B6B0C"/>
    <w:rsid w:val="43CAE827"/>
    <w:rsid w:val="4411B481"/>
    <w:rsid w:val="444295F0"/>
    <w:rsid w:val="44F71702"/>
    <w:rsid w:val="4745D65D"/>
    <w:rsid w:val="480484FF"/>
    <w:rsid w:val="4863DB1A"/>
    <w:rsid w:val="4AB1C737"/>
    <w:rsid w:val="4B376F8A"/>
    <w:rsid w:val="4C12C785"/>
    <w:rsid w:val="4C1E47D0"/>
    <w:rsid w:val="4DFA8137"/>
    <w:rsid w:val="4EF5B456"/>
    <w:rsid w:val="4F5DC19E"/>
    <w:rsid w:val="506A5ACA"/>
    <w:rsid w:val="53F3686F"/>
    <w:rsid w:val="55EAC483"/>
    <w:rsid w:val="57CC031F"/>
    <w:rsid w:val="57E523C9"/>
    <w:rsid w:val="58355CA1"/>
    <w:rsid w:val="58684951"/>
    <w:rsid w:val="587D7816"/>
    <w:rsid w:val="58CC5D7E"/>
    <w:rsid w:val="592F3B7A"/>
    <w:rsid w:val="5B9686CE"/>
    <w:rsid w:val="5C60DE70"/>
    <w:rsid w:val="5C7DB2D1"/>
    <w:rsid w:val="5C8546B3"/>
    <w:rsid w:val="5DEE76A5"/>
    <w:rsid w:val="5EE4747D"/>
    <w:rsid w:val="600C241F"/>
    <w:rsid w:val="60389656"/>
    <w:rsid w:val="6197A70E"/>
    <w:rsid w:val="62B4EB83"/>
    <w:rsid w:val="6413123D"/>
    <w:rsid w:val="65F2F807"/>
    <w:rsid w:val="6692C0E5"/>
    <w:rsid w:val="6716CBA8"/>
    <w:rsid w:val="688738F1"/>
    <w:rsid w:val="68B0066E"/>
    <w:rsid w:val="6A74D21A"/>
    <w:rsid w:val="6A83DB71"/>
    <w:rsid w:val="6CD0F091"/>
    <w:rsid w:val="6D5266E3"/>
    <w:rsid w:val="6EA25314"/>
    <w:rsid w:val="707C1EA1"/>
    <w:rsid w:val="70C0B157"/>
    <w:rsid w:val="71419E5A"/>
    <w:rsid w:val="7274FE7B"/>
    <w:rsid w:val="72FE5486"/>
    <w:rsid w:val="73D09E09"/>
    <w:rsid w:val="73D35E6C"/>
    <w:rsid w:val="75073E55"/>
    <w:rsid w:val="75202E45"/>
    <w:rsid w:val="7B8CD7F4"/>
    <w:rsid w:val="7C0A9B5E"/>
    <w:rsid w:val="7C1F77ED"/>
    <w:rsid w:val="7C8163B2"/>
    <w:rsid w:val="7FF5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F076A"/>
  <w15:chartTrackingRefBased/>
  <w15:docId w15:val="{DB8270D9-2155-4BEE-A81D-5D7A18421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textrun">
    <w:name w:val="normaltextrun"/>
    <w:basedOn w:val="Domylnaczcionkaakapitu"/>
    <w:rsid w:val="33DC2A15"/>
  </w:style>
  <w:style w:type="character" w:customStyle="1" w:styleId="eop">
    <w:name w:val="eop"/>
    <w:basedOn w:val="Domylnaczcionkaakapitu"/>
    <w:rsid w:val="33DC2A1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aragraph">
    <w:name w:val="paragraph"/>
    <w:basedOn w:val="Normalny"/>
    <w:rsid w:val="00D62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613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Ziółkowska</dc:creator>
  <cp:keywords/>
  <dc:description/>
  <cp:lastModifiedBy>Dominika Franoszek</cp:lastModifiedBy>
  <cp:revision>17</cp:revision>
  <dcterms:created xsi:type="dcterms:W3CDTF">2026-08-30T13:41:00Z</dcterms:created>
  <dcterms:modified xsi:type="dcterms:W3CDTF">2026-09-01T16:13:00Z</dcterms:modified>
</cp:coreProperties>
</file>