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media/image1.png" ContentType="image/png"/>
  <Override PartName="/word/media/image2.png" ContentType="image/png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cs="Calibri" w:cstheme="minorHAnsi"/>
          <w:b/>
          <w:bCs/>
          <w:sz w:val="28"/>
          <w:szCs w:val="28"/>
          <w:lang w:val="pl-PL"/>
        </w:rPr>
      </w:pPr>
      <w:r>
        <w:rPr>
          <w:rFonts w:cs="Calibri" w:cstheme="minorHAnsi"/>
          <w:b/>
          <w:bCs/>
          <w:sz w:val="28"/>
          <w:szCs w:val="28"/>
          <w:lang w:val="pl-PL"/>
        </w:rPr>
        <w:t>Przedmiotowy Zasady Oceniania z wychowania fizycznego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Cs/>
          <w:sz w:val="28"/>
          <w:szCs w:val="28"/>
          <w:lang w:val="pl-PL"/>
        </w:rPr>
      </w:pPr>
      <w:r>
        <w:rPr>
          <w:rFonts w:cs="Calibri" w:cstheme="minorHAnsi"/>
          <w:b/>
          <w:bCs/>
          <w:sz w:val="28"/>
          <w:szCs w:val="28"/>
          <w:lang w:val="pl-PL"/>
        </w:rPr>
        <w:t xml:space="preserve">w Salezjańskiej Szkole Podstawowej </w:t>
      </w:r>
      <w:r>
        <w:rPr>
          <w:rFonts w:cs="Calibri" w:cstheme="minorHAnsi"/>
          <w:b/>
          <w:bCs/>
          <w:sz w:val="28"/>
          <w:szCs w:val="28"/>
          <w:lang w:val="pl-PL"/>
        </w:rPr>
        <w:t>oraz Liceum Ogólnokształcącym.</w:t>
      </w:r>
    </w:p>
    <w:p>
      <w:pPr>
        <w:pStyle w:val="Normal"/>
        <w:spacing w:lineRule="auto" w:line="276" w:before="0" w:after="0"/>
        <w:jc w:val="both"/>
        <w:rPr>
          <w:rFonts w:cs="Calibri" w:cstheme="minorAscii"/>
          <w:b/>
          <w:bCs/>
          <w:sz w:val="24"/>
          <w:szCs w:val="24"/>
          <w:lang w:val="pl-PL"/>
        </w:rPr>
      </w:pPr>
      <w:r>
        <w:rPr>
          <w:rFonts w:cs="Calibri" w:cstheme="minorAsci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/>
        <w:jc w:val="both"/>
        <w:rPr>
          <w:rFonts w:cs="Calibri" w:cstheme="minorAscii"/>
          <w:b/>
          <w:bCs/>
          <w:sz w:val="24"/>
          <w:szCs w:val="24"/>
          <w:lang w:val="pl-PL"/>
        </w:rPr>
      </w:pPr>
      <w:r>
        <w:rPr>
          <w:rFonts w:cs="Calibri" w:cstheme="minorAsci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/>
        <w:jc w:val="both"/>
        <w:rPr>
          <w:rFonts w:cs="Calibri" w:cstheme="minorAscii"/>
          <w:b/>
          <w:bCs/>
          <w:sz w:val="24"/>
          <w:szCs w:val="24"/>
          <w:lang w:val="pl-PL"/>
        </w:rPr>
      </w:pPr>
      <w:r>
        <w:rPr>
          <w:rFonts w:cs="Calibri" w:cstheme="minorAscii"/>
          <w:b/>
          <w:bCs/>
          <w:sz w:val="24"/>
          <w:szCs w:val="24"/>
          <w:lang w:val="pl-PL"/>
        </w:rPr>
        <w:t>Zasady ogólne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Przedmiotowe zasady oceniania (dalej PZO) określa sposób oceny wiadomości i umiejętności zawartych w obowiązującej podstawie programowej.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Uczniowie i ich rodzice na początku roku szkolnego zostają zapoznani z PZO.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PZO są dostępne do wglądu uczniów i ich rodziców przez cały rok szkolny.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 xml:space="preserve">Uczeń w ciągu roku szkolnego podlega systematycznej i obiektywnej ocenie zgodnie z jego indywidualnymi możliwościami. 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>Każdy uczeń ma obowiązek posiadania stroju gimnastycznego: koszulka, spodenki, obuwie sportowe, ewentualnie dres.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 xml:space="preserve">Przy ustalaniu oceny z wychowania fizycznego brany jest pod uwagę, </w:t>
        <w:br/>
        <w:t xml:space="preserve">w szczególności, </w:t>
      </w:r>
      <w:r>
        <w:rPr>
          <w:rFonts w:cs="Calibri" w:cstheme="minorHAnsi"/>
          <w:bCs/>
          <w:sz w:val="24"/>
          <w:szCs w:val="24"/>
          <w:lang w:val="pl-PL"/>
        </w:rPr>
        <w:t>postęp ucznia w zdobywaniu sprawności, umiejętności i wiadomości oraz wysiłek wkładany przez niego w wywiązywanie się z obowiązków wynikających ze specyfiki tych zajęć!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Rodzice i uczniowie zobowiązani są do zgłaszania nauczycielowi wychowania fizycznego wszelakich przeciwwskazań do wykonywania ćwiczeń w wyniku przebytych chorób, urazów czy innych przyczyn.</w:t>
      </w:r>
    </w:p>
    <w:p>
      <w:pPr>
        <w:pStyle w:val="ListParagraph"/>
        <w:numPr>
          <w:ilvl w:val="0"/>
          <w:numId w:val="5"/>
        </w:numPr>
        <w:spacing w:lineRule="auto" w:line="240" w:before="240" w:after="160"/>
        <w:ind w:hanging="340" w:left="794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Uczeń, który jest częściowo niezdolny do zajęć z powodu przeciwwskazań lekarskich dostarcza odpowiednie zaświadczenie do nauczyciela wychowania fizycznego i będzie on realizował program nauczania dostosowany do własnych możliwości, uwzględniających wskazania lekarskie.</w:t>
      </w:r>
    </w:p>
    <w:p>
      <w:pPr>
        <w:pStyle w:val="ListParagraph"/>
        <w:spacing w:lineRule="auto" w:line="240" w:before="240" w:after="160"/>
        <w:ind w:left="107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40" w:left="697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sz w:val="24"/>
          <w:szCs w:val="24"/>
          <w:lang w:val="pl-PL"/>
        </w:rPr>
        <w:t xml:space="preserve">W przypadku zwolnienia lekarskiego uczeń jest zobowiązany do zaliczenia sprawdzianów w terminie ustalonym z nauczycielem prowadzącym. Jeżeli </w:t>
        <w:br/>
        <w:t>z przyczyn losowych uczeń nie może podejść do sprawdzianu, to powinien to uczynić w terminie dwóch tygodni od powrotu do szkoły.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40" w:left="69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na podstawie opinii poradni psychologicznej lub opinii lekarza, może obniżyć wymagania w stosunku do ucznia, który ma stwierdzone trudności, deficyty rozwojowe uniemożliwiające sprostaniu wymaganiom wynikającym z programu nauczania.</w:t>
      </w:r>
    </w:p>
    <w:p>
      <w:pPr>
        <w:pStyle w:val="ListParagraph"/>
        <w:numPr>
          <w:ilvl w:val="0"/>
          <w:numId w:val="5"/>
        </w:numPr>
        <w:spacing w:lineRule="auto" w:line="240" w:before="240" w:after="0"/>
        <w:ind w:hanging="340" w:left="69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 klasie programowo najwyższej, przy wystawianiu oceny końcowo – szkolnej będą brane pod uwagę oceny uzyskane w klasach wcześniejszych.</w:t>
      </w:r>
    </w:p>
    <w:p>
      <w:pPr>
        <w:pStyle w:val="Normal"/>
        <w:spacing w:lineRule="auto" w:line="276" w:before="24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sz w:val="24"/>
          <w:szCs w:val="24"/>
          <w:lang w:val="pl-PL"/>
        </w:rPr>
      </w:pPr>
      <w:r>
        <w:rPr>
          <w:rFonts w:eastAsia="Calibri" w:cs="Calibri"/>
          <w:b/>
          <w:sz w:val="24"/>
          <w:szCs w:val="24"/>
          <w:lang w:val="pl-PL"/>
        </w:rPr>
        <w:t>Ocenianie ma na celu: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Poinformowanie ucznia o poziomie jego osiągnięć i postępach w tym zakresie.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Pomoc uczniowi w samodzielnym rozwoju poprzez poznanie własnej sprawności i umiejętności.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Motywowanie do dalszej pracy, wysiłku i samodoskonalenia.</w:t>
      </w:r>
    </w:p>
    <w:p>
      <w:pPr>
        <w:pStyle w:val="ListParagraph"/>
        <w:numPr>
          <w:ilvl w:val="0"/>
          <w:numId w:val="12"/>
        </w:numPr>
        <w:spacing w:lineRule="auto" w:line="240" w:before="0" w:after="24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Dostarczanie rodzicom informacji o postępach, trudnościach i specjalnych uzdolnieniach ucznia.</w:t>
      </w:r>
    </w:p>
    <w:p>
      <w:pPr>
        <w:pStyle w:val="ListParagraph"/>
        <w:numPr>
          <w:ilvl w:val="0"/>
          <w:numId w:val="12"/>
        </w:numPr>
        <w:spacing w:lineRule="auto" w:line="240" w:before="0" w:after="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 xml:space="preserve">Umożliwienie nauczycielowi kontroli rozwoju fizycznego ucznia i organizacji pracy dydaktyczno-wychowawczej. </w:t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</w:r>
    </w:p>
    <w:p>
      <w:pPr>
        <w:pStyle w:val="Normal"/>
        <w:spacing w:lineRule="auto" w:line="360" w:before="0" w:after="0"/>
        <w:jc w:val="both"/>
        <w:rPr>
          <w:rFonts w:ascii="Calibri" w:hAnsi="Calibri" w:eastAsia="Calibri" w:cs="Calibri"/>
          <w:b/>
          <w:sz w:val="24"/>
          <w:szCs w:val="24"/>
          <w:lang w:val="pl-PL"/>
        </w:rPr>
      </w:pPr>
      <w:r>
        <w:rPr>
          <w:rFonts w:eastAsia="Calibri" w:cs="Calibri"/>
          <w:b/>
          <w:sz w:val="24"/>
          <w:szCs w:val="24"/>
          <w:lang w:val="pl-PL"/>
        </w:rPr>
        <w:t>Zasady oceniania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Obowiązuje sześciostopniowa skala oceniania zgodnie z wewnątrzszkolnymi zasadami oceniania.</w:t>
      </w:r>
    </w:p>
    <w:p>
      <w:pPr>
        <w:pStyle w:val="ListParagraph"/>
        <w:numPr>
          <w:ilvl w:val="0"/>
          <w:numId w:val="13"/>
        </w:numPr>
        <w:spacing w:lineRule="auto" w:line="240" w:before="0" w:after="0"/>
        <w:ind w:hanging="357" w:left="71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Nauczyciel zapoznaje we wrześniu uczniów z wymaganiami programowymi i kryteriami oceniania.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 w:before="240" w:after="16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Wymagania edukacyjne podlegające kontroli i ocenie</w:t>
      </w:r>
    </w:p>
    <w:p>
      <w:pPr>
        <w:pStyle w:val="Normal"/>
        <w:spacing w:lineRule="auto" w:line="276" w:before="0" w:after="0"/>
        <w:jc w:val="both"/>
        <w:rPr>
          <w:rFonts w:cs="Calibri" w:cstheme="minorAscii"/>
          <w:sz w:val="24"/>
          <w:szCs w:val="24"/>
          <w:u w:val="single"/>
          <w:lang w:val="pl-PL"/>
        </w:rPr>
      </w:pPr>
      <w:r>
        <w:rPr>
          <w:rFonts w:cs="Calibri" w:cstheme="minorAscii"/>
          <w:sz w:val="24"/>
          <w:szCs w:val="24"/>
          <w:u w:val="single"/>
          <w:lang w:val="pl-PL"/>
        </w:rPr>
        <w:t>W zakresie rozwoju fizycznego i sprawności ogólnej:</w:t>
      </w:r>
    </w:p>
    <w:p>
      <w:pPr>
        <w:pStyle w:val="ListParagraph"/>
        <w:numPr>
          <w:ilvl w:val="0"/>
          <w:numId w:val="4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postawa i zaangażowanie ucznia na lekcji,</w:t>
      </w:r>
    </w:p>
    <w:p>
      <w:pPr>
        <w:pStyle w:val="ListParagraph"/>
        <w:numPr>
          <w:ilvl w:val="0"/>
          <w:numId w:val="4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systematyczny udział i aktywność w trakcie zajęć,</w:t>
      </w:r>
    </w:p>
    <w:p>
      <w:pPr>
        <w:pStyle w:val="ListParagraph"/>
        <w:numPr>
          <w:ilvl w:val="0"/>
          <w:numId w:val="4"/>
        </w:numPr>
        <w:spacing w:lineRule="auto" w:line="240" w:before="240" w:after="160"/>
        <w:contextualSpacing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sprawność fizyczna – postęp na podstawie testów sprawności fizycznej,</w:t>
      </w:r>
    </w:p>
    <w:p>
      <w:pPr>
        <w:pStyle w:val="ListParagraph"/>
        <w:numPr>
          <w:ilvl w:val="0"/>
          <w:numId w:val="4"/>
        </w:numPr>
        <w:spacing w:lineRule="auto" w:line="240" w:before="240" w:after="24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zademonstrowanie ćwiczeń kształtujących wybrane zdolności motoryczne oraz ułatwiających utrzymanie prawidłowej postawy ciała.</w:t>
      </w:r>
    </w:p>
    <w:p>
      <w:pPr>
        <w:pStyle w:val="Normal"/>
        <w:spacing w:lineRule="auto" w:line="276"/>
        <w:jc w:val="both"/>
        <w:rPr>
          <w:rFonts w:cs="Calibri" w:cstheme="minorAscii"/>
          <w:sz w:val="24"/>
          <w:szCs w:val="24"/>
          <w:u w:val="single"/>
          <w:lang w:val="pl-PL"/>
        </w:rPr>
      </w:pPr>
      <w:r>
        <w:rPr>
          <w:rFonts w:cs="Calibri" w:cstheme="minorAscii"/>
          <w:sz w:val="24"/>
          <w:szCs w:val="24"/>
          <w:u w:val="single"/>
          <w:lang w:val="pl-PL"/>
        </w:rPr>
        <w:t>W zakresie umiejętności:</w:t>
      </w:r>
    </w:p>
    <w:p>
      <w:pPr>
        <w:pStyle w:val="ListParagraph"/>
        <w:numPr>
          <w:ilvl w:val="0"/>
          <w:numId w:val="3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 xml:space="preserve">umiejętności ruchowe z zakresu poszczególnych dyscyplin sportowych, </w:t>
      </w:r>
    </w:p>
    <w:p>
      <w:pPr>
        <w:pStyle w:val="ListParagraph"/>
        <w:numPr>
          <w:ilvl w:val="0"/>
          <w:numId w:val="3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uczestnictwo w pozalekcyjnych formach zajęć sportowych i rekreacyjnych,</w:t>
      </w:r>
    </w:p>
    <w:p>
      <w:pPr>
        <w:pStyle w:val="ListParagraph"/>
        <w:numPr>
          <w:ilvl w:val="0"/>
          <w:numId w:val="3"/>
        </w:numPr>
        <w:spacing w:lineRule="auto" w:line="240" w:before="240" w:after="24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stosowanie w grach zespołowych umiejętności technicznych i taktycznych.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sz w:val="24"/>
          <w:szCs w:val="24"/>
          <w:u w:val="single"/>
          <w:lang w:val="pl-PL"/>
        </w:rPr>
      </w:pPr>
      <w:r>
        <w:rPr>
          <w:rFonts w:cs="Calibri" w:cstheme="minorHAnsi"/>
          <w:sz w:val="24"/>
          <w:szCs w:val="24"/>
          <w:u w:val="single"/>
          <w:lang w:val="pl-PL"/>
        </w:rPr>
        <w:t>W zakresie wiedzy:</w:t>
      </w:r>
    </w:p>
    <w:p>
      <w:pPr>
        <w:pStyle w:val="ListParagraph"/>
        <w:numPr>
          <w:ilvl w:val="0"/>
          <w:numId w:val="2"/>
        </w:numPr>
        <w:spacing w:lineRule="auto" w:line="240" w:before="16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podstawowych przepisów z zakresu realizowanych dyscyplin sportowych,</w:t>
      </w:r>
    </w:p>
    <w:p>
      <w:pPr>
        <w:pStyle w:val="ListParagraph"/>
        <w:numPr>
          <w:ilvl w:val="0"/>
          <w:numId w:val="2"/>
        </w:numPr>
        <w:spacing w:lineRule="auto" w:line="240" w:before="16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metod i zasad hartowania organizmu,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zasad i korzyści płynących z aktywnego wypoczynku,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regulaminów korzystania z obiektów sportowych,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znajomość podstawowych przepisów różnych gier zespołowych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wiedza o tym, jak bezpiecznie korzystać ze sprzętu i urządzeń sportowych</w:t>
      </w:r>
    </w:p>
    <w:p>
      <w:pPr>
        <w:pStyle w:val="ListParagraph"/>
        <w:numPr>
          <w:ilvl w:val="0"/>
          <w:numId w:val="2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 xml:space="preserve">wiedza o tym, jak dobierać odpowiedni strój i obuwie sportowe do ćwiczeń </w:t>
      </w:r>
      <w:r>
        <w:rPr/>
        <w:br/>
      </w:r>
      <w:r>
        <w:rPr>
          <w:rFonts w:cs="Calibri" w:cstheme="minorAscii"/>
          <w:sz w:val="24"/>
          <w:szCs w:val="24"/>
          <w:lang w:val="pl-PL"/>
        </w:rPr>
        <w:t>i warunków atmosferycznych,</w:t>
      </w:r>
    </w:p>
    <w:p>
      <w:pPr>
        <w:pStyle w:val="ListParagraph"/>
        <w:numPr>
          <w:ilvl w:val="0"/>
          <w:numId w:val="2"/>
        </w:numPr>
        <w:spacing w:lineRule="auto" w:line="240" w:before="240" w:after="24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wiedza na temat zdrowego stylu życia.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sz w:val="24"/>
          <w:szCs w:val="24"/>
          <w:u w:val="single"/>
          <w:lang w:val="pl-PL"/>
        </w:rPr>
      </w:pPr>
      <w:r>
        <w:rPr>
          <w:rFonts w:cs="Calibri" w:cstheme="minorHAnsi"/>
          <w:sz w:val="24"/>
          <w:szCs w:val="24"/>
          <w:u w:val="single"/>
          <w:lang w:val="pl-PL"/>
        </w:rPr>
        <w:t>W zakresie wartości, postaw i kompetencji społecznych uczeń:</w:t>
      </w:r>
    </w:p>
    <w:p>
      <w:pPr>
        <w:pStyle w:val="ListParagraph"/>
        <w:numPr>
          <w:ilvl w:val="0"/>
          <w:numId w:val="1"/>
        </w:numPr>
        <w:spacing w:lineRule="auto" w:line="240" w:before="16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stosuje zasady bezpieczeństwa podczas rekreacji fizycznej, wyjaśnia, dlaczego należy przestrzegać ustalonych reguł w trakcie rywalizacji sportowej,</w:t>
      </w:r>
    </w:p>
    <w:p>
      <w:pPr>
        <w:pStyle w:val="ListParagraph"/>
        <w:numPr>
          <w:ilvl w:val="0"/>
          <w:numId w:val="1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aktywnie i chętnie uczestniczy we wszystkich zajęciach ruchowych, rzetelnie wykonuje wszystkie ćwiczenia,</w:t>
      </w:r>
    </w:p>
    <w:p>
      <w:pPr>
        <w:pStyle w:val="ListParagraph"/>
        <w:numPr>
          <w:ilvl w:val="0"/>
          <w:numId w:val="1"/>
        </w:numPr>
        <w:spacing w:lineRule="auto" w:line="240" w:before="240" w:after="16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uczestniczy w sportowych rozgrywkach klasowych w roli zawodnika, stosując zasady „fair play”: szacunku dla rywala, respektowania przepisów gry, podporządkowania się decyzjom sędziego, podziękowania za wspólną grę,</w:t>
      </w:r>
    </w:p>
    <w:p>
      <w:pPr>
        <w:pStyle w:val="ListParagraph"/>
        <w:numPr>
          <w:ilvl w:val="0"/>
          <w:numId w:val="1"/>
        </w:numPr>
        <w:spacing w:lineRule="auto" w:line="240" w:before="240" w:after="0"/>
        <w:contextualSpacing/>
        <w:jc w:val="both"/>
        <w:rPr>
          <w:rFonts w:cs="Calibri" w:cstheme="minorAscii"/>
          <w:sz w:val="22"/>
          <w:szCs w:val="22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uzyskuje postęp w rozwoju zdolności motorycznych.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480" w:before="240" w:after="120"/>
        <w:jc w:val="center"/>
        <w:rPr>
          <w:rFonts w:cs="Calibri" w:cstheme="minorHAnsi"/>
          <w:b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/>
          <w:bCs/>
          <w:sz w:val="24"/>
          <w:szCs w:val="24"/>
          <w:u w:val="single"/>
          <w:lang w:val="pl-PL"/>
        </w:rPr>
        <w:t>Podstawowe obszary oceniania na zajęciach WF</w:t>
      </w:r>
    </w:p>
    <w:p>
      <w:pPr>
        <w:pStyle w:val="ListParagraph"/>
        <w:numPr>
          <w:ilvl w:val="0"/>
          <w:numId w:val="15"/>
        </w:numPr>
        <w:suppressAutoHyphens w:val="true"/>
        <w:spacing w:lineRule="auto" w:line="276" w:before="240" w:after="160"/>
        <w:contextualSpacing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Systematyczność (systematyczny udział w zajęciach lekcyjnych)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Ocena z tego obszaru będzie wystawiana za właściwe przygotowanie do zajęć oraz systematyczny w nich udział (przyjmuje się okres 1 miesiąca). Za obszar „Systematyczność”, po każdym przepracowanym miesiącu, nauczyciel przedstawia uczniowi ocenę, w skali punktów procentowych, wpisując ją do dziennika. 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>Uzyskana wartość punktowa, to stosunek zajęć</w:t>
      </w:r>
      <w:r>
        <w:rPr>
          <w:rFonts w:eastAsia="Calibri" w:cs="Calibri"/>
          <w:b/>
          <w:bCs/>
          <w:sz w:val="24"/>
          <w:szCs w:val="24"/>
          <w:lang w:val="pl-PL"/>
        </w:rPr>
        <w:t>,</w:t>
      </w:r>
      <w:r>
        <w:rPr>
          <w:rFonts w:eastAsia="Calibri" w:cs="Calibri"/>
          <w:sz w:val="24"/>
          <w:szCs w:val="24"/>
          <w:lang w:val="pl-PL"/>
        </w:rPr>
        <w:t xml:space="preserve"> na których uczeń był właściwie przygotowany, do wszystkich zajęć, na których uczeń był obecny, niezależnie od jego przygotowania. Przykład: uczeń na 20 zajęć był 19 razy właściwie przygotowany, czyli 19/20 daje 95 punktów procentowych.</w:t>
      </w:r>
    </w:p>
    <w:p>
      <w:pPr>
        <w:pStyle w:val="Normal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Nieobecności nieusprawiedliwione wliczane są do puli wszystkich zajęć. 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Nieobecności usprawiedliwione na podstawie zaświadczenia lekarskiego lub zaświadczenia rodzica oraz nieobecności związane z działalnością na rzecz szkoły (zawody sportowe, konkursy) nie</w:t>
      </w:r>
      <w:r>
        <w:rPr>
          <w:rFonts w:eastAsia="Calibri" w:cs="Calibri"/>
          <w:bCs/>
          <w:sz w:val="24"/>
          <w:szCs w:val="24"/>
          <w:lang w:val="pl-PL"/>
        </w:rPr>
        <w:t xml:space="preserve"> będą wliczane do ogólnej liczby zajęć, w związku z czym nie</w:t>
      </w:r>
      <w:r>
        <w:rPr>
          <w:rFonts w:cs="Calibri" w:cstheme="minorHAnsi"/>
          <w:bCs/>
          <w:sz w:val="24"/>
          <w:szCs w:val="24"/>
          <w:lang w:val="pl-PL"/>
        </w:rPr>
        <w:t xml:space="preserve"> wpływają na ocenę z tego obszaru. 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Dziewczęta, w przypadku niedyspozycji, mogą być zwolnione z ćwiczeń, po wcześniejszym zwolnieniu przez rodzica. 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Jeżeli uczeń nie będzie uczestniczył, w co najmniej 50 % zajęć w semestrze, może zostać nieklasyfikowany z przedmiotu.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15"/>
        </w:numPr>
        <w:spacing w:lineRule="auto" w:line="276" w:before="0" w:after="120"/>
        <w:ind w:hanging="357" w:left="714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Postawa i aktywność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Ocena z tego obszaru będzie wystawiana za zaangażowanie ucznia na zajęciach oraz prezentowane przez niego postawy. </w:t>
      </w:r>
      <w:r>
        <w:rPr>
          <w:rFonts w:eastAsia="Calibri" w:cs="Calibri"/>
          <w:bCs/>
          <w:sz w:val="24"/>
          <w:szCs w:val="24"/>
          <w:lang w:val="pl-PL"/>
        </w:rPr>
        <w:t xml:space="preserve">W tym obszarze, w zależności od stopnia zaangażowania, nauczyciel podczas prowadzonych zajęć, przyznaje </w:t>
      </w:r>
      <w:r>
        <w:rPr>
          <w:rFonts w:eastAsia="Calibri" w:cs="Calibri"/>
          <w:b/>
          <w:bCs/>
          <w:sz w:val="24"/>
          <w:szCs w:val="24"/>
          <w:lang w:val="pl-PL"/>
        </w:rPr>
        <w:t>„+” lub „-”</w:t>
      </w:r>
      <w:r>
        <w:rPr>
          <w:rFonts w:eastAsia="Calibri" w:cs="Calibri"/>
          <w:bCs/>
          <w:sz w:val="24"/>
          <w:szCs w:val="24"/>
          <w:lang w:val="pl-PL"/>
        </w:rPr>
        <w:t>, biorąc pod uwagę: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 xml:space="preserve">aktywny udział w zajęciach, tj. zaangażowanie w wykonywanie zadań, w zależności od swoich możliwości,  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punktualność,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postawę na lekcji (wobec nauczyciela, innych ćwiczących),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pomoc nauczycielowi wychowania fizycznego (sędziowanie, porządkowanie sprzętu, inne działania wskazane przez nauczyciela), 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wypełnianie funkcji organizacyjnych w czasie lekcji WF (przygotowanie i prowadzenie części lekcji, np. rozgrzewki),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współpraca z grupą oraz pomoc słabszym uczniom w osiągnięciu zamierzonego celu,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niesportowe zachowanie,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przestrzeganie zasad bezpieczeństwa podczas zajęć,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przestrzeganie regulaminu obowiązującego na obiektach sportowych,</w:t>
      </w:r>
    </w:p>
    <w:p>
      <w:pPr>
        <w:pStyle w:val="Normal"/>
        <w:numPr>
          <w:ilvl w:val="0"/>
          <w:numId w:val="7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przestrzeganie przepisów i zasad fair-play, podczas uczestnictwa we wszystkich formach aktywności fizycznej realizowanych w szkole oraz poza szkołą,</w:t>
      </w:r>
    </w:p>
    <w:p>
      <w:pPr>
        <w:pStyle w:val="Normal"/>
        <w:numPr>
          <w:ilvl w:val="0"/>
          <w:numId w:val="7"/>
        </w:numPr>
        <w:spacing w:lineRule="auto" w:line="276" w:before="0" w:after="120"/>
        <w:ind w:hanging="357" w:left="714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dbałość o higienę osobistą.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Za obszar „Postawa i aktywność” uczeń jest oceniany po każdym przepracowanym miesiącu. 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– 97 %</w:t>
      </w:r>
      <w:r>
        <w:rPr>
          <w:rFonts w:eastAsia="Calibri" w:cs="Calibri"/>
          <w:bCs/>
          <w:sz w:val="24"/>
          <w:szCs w:val="24"/>
          <w:lang w:val="pl-PL"/>
        </w:rPr>
        <w:t xml:space="preserve"> – bardzo duże zaangażowanie podczas zajęć (same „+”)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96 – 85 %</w:t>
      </w:r>
      <w:r>
        <w:rPr>
          <w:rFonts w:eastAsia="Calibri" w:cs="Calibri"/>
          <w:bCs/>
          <w:sz w:val="24"/>
          <w:szCs w:val="24"/>
          <w:lang w:val="pl-PL"/>
        </w:rPr>
        <w:t xml:space="preserve"> – duże zaangażowanie podczas zajęć (duża ilość „+”, max dwa „-”)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84 – 70 %</w:t>
      </w:r>
      <w:r>
        <w:rPr>
          <w:rFonts w:eastAsia="Calibri" w:cs="Calibri"/>
          <w:bCs/>
          <w:sz w:val="24"/>
          <w:szCs w:val="24"/>
          <w:lang w:val="pl-PL"/>
        </w:rPr>
        <w:t xml:space="preserve"> – właściwe zaangażowanie podczas zajęć („+” w równowadze z „-”)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69 – 55 % </w:t>
      </w:r>
      <w:r>
        <w:rPr>
          <w:rFonts w:eastAsia="Calibri" w:cs="Calibri"/>
          <w:bCs/>
          <w:sz w:val="24"/>
          <w:szCs w:val="24"/>
          <w:lang w:val="pl-PL"/>
        </w:rPr>
        <w:t>– małe zaangażowanie podczas zajęć (przewaga „-” nad „+”)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54 – 41 %</w:t>
      </w:r>
      <w:r>
        <w:rPr>
          <w:rFonts w:eastAsia="Calibri" w:cs="Calibri"/>
          <w:bCs/>
          <w:sz w:val="24"/>
          <w:szCs w:val="24"/>
          <w:lang w:val="pl-PL"/>
        </w:rPr>
        <w:t xml:space="preserve"> - bardzo małe zaangażowanie podczas zajęć (przewaga „-” nad „+”)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641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40 – 20 %</w:t>
      </w:r>
      <w:r>
        <w:rPr>
          <w:rFonts w:eastAsia="Calibri" w:cs="Calibri"/>
          <w:bCs/>
          <w:sz w:val="24"/>
          <w:szCs w:val="24"/>
          <w:lang w:val="pl-PL"/>
        </w:rPr>
        <w:t xml:space="preserve"> - brak zaangażowania podczas zajęć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15"/>
        </w:numPr>
        <w:spacing w:lineRule="auto" w:line="276" w:before="0" w:after="120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Umiejętności praktyczne, wiadomości oraz uzyskany postęp sprawności ogólnej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W obszarze tym ocenie podlegają umiejętności praktyczne zdobyte na określonym etapie edukacji, z zakresu gier zespołowych oraz sportów indywidualnych, realizowanych zgodnie       z podstawą programową na zakończenie każdego cyklu tematycznego, jak również zdolności motoryczne z zakresu sprawności ogólnej. 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Sprawdziany z umiejętności ocenia się </w:t>
      </w:r>
      <w:r>
        <w:rPr>
          <w:rFonts w:eastAsia="Calibri" w:cs="Calibri"/>
          <w:b/>
          <w:bCs/>
          <w:sz w:val="24"/>
          <w:szCs w:val="24"/>
          <w:lang w:val="pl-PL"/>
        </w:rPr>
        <w:t>w skali od 20 do 100 %</w:t>
      </w:r>
      <w:r>
        <w:rPr>
          <w:rFonts w:eastAsia="Calibri" w:cs="Calibri"/>
          <w:bCs/>
          <w:sz w:val="24"/>
          <w:szCs w:val="24"/>
          <w:lang w:val="pl-PL"/>
        </w:rPr>
        <w:t>: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– 97 %</w:t>
      </w:r>
      <w:r>
        <w:rPr>
          <w:rFonts w:eastAsia="Calibri" w:cs="Calibri"/>
          <w:bCs/>
          <w:sz w:val="24"/>
          <w:szCs w:val="24"/>
          <w:lang w:val="pl-PL"/>
        </w:rPr>
        <w:t xml:space="preserve"> – zadanie wykonane płynnie, zgodnie z prawidłową techniką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96 – 85 %</w:t>
      </w:r>
      <w:r>
        <w:rPr>
          <w:rFonts w:eastAsia="Calibri" w:cs="Calibri"/>
          <w:bCs/>
          <w:sz w:val="24"/>
          <w:szCs w:val="24"/>
          <w:lang w:val="pl-PL"/>
        </w:rPr>
        <w:t xml:space="preserve"> – zadanie wykonane z małymi odstępstwami od właściwej techniki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84 – 70 %</w:t>
      </w:r>
      <w:r>
        <w:rPr>
          <w:rFonts w:eastAsia="Calibri" w:cs="Calibri"/>
          <w:bCs/>
          <w:sz w:val="24"/>
          <w:szCs w:val="24"/>
          <w:lang w:val="pl-PL"/>
        </w:rPr>
        <w:t xml:space="preserve"> – niewielkie błędy podczas wykonania zadania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69 – 55 %</w:t>
      </w:r>
      <w:r>
        <w:rPr>
          <w:rFonts w:eastAsia="Calibri" w:cs="Calibri"/>
          <w:bCs/>
          <w:sz w:val="24"/>
          <w:szCs w:val="24"/>
          <w:lang w:val="pl-PL"/>
        </w:rPr>
        <w:t xml:space="preserve"> – zauważalne błędy techniczne podczas wykonania zadania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54 – 41 %</w:t>
      </w:r>
      <w:r>
        <w:rPr>
          <w:rFonts w:eastAsia="Calibri" w:cs="Calibri"/>
          <w:bCs/>
          <w:sz w:val="24"/>
          <w:szCs w:val="24"/>
          <w:lang w:val="pl-PL"/>
        </w:rPr>
        <w:t xml:space="preserve"> – zadanie wykonane z wieloma błędami technicznymi, brak płynności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12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20 %</w:t>
      </w:r>
      <w:r>
        <w:rPr>
          <w:rFonts w:eastAsia="Calibri" w:cs="Calibri"/>
          <w:bCs/>
          <w:sz w:val="24"/>
          <w:szCs w:val="24"/>
          <w:lang w:val="pl-PL"/>
        </w:rPr>
        <w:t xml:space="preserve"> – brak wykonania zadania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sz w:val="24"/>
          <w:szCs w:val="24"/>
          <w:lang w:val="pl-PL"/>
        </w:rPr>
        <w:t xml:space="preserve">W przypadku sprawności ogólnej nauczyciel może ocenić postęp ucznia, w stosunku do przeprowadzonej diagnozy początkowej, ewentualnie najlepszego, wcześniej uzyskanego, wyniku. 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>W tym przypadku punkty rozkładają się następująco: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– 97 %</w:t>
      </w:r>
      <w:r>
        <w:rPr>
          <w:rFonts w:eastAsia="Calibri" w:cs="Calibri"/>
          <w:bCs/>
          <w:sz w:val="24"/>
          <w:szCs w:val="24"/>
          <w:lang w:val="pl-PL"/>
        </w:rPr>
        <w:t xml:space="preserve"> – wynik wybitny lub duży postęp w stosunku do wcześniejszego 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96 – 85 %</w:t>
      </w:r>
      <w:r>
        <w:rPr>
          <w:rFonts w:eastAsia="Calibri" w:cs="Calibri"/>
          <w:bCs/>
          <w:sz w:val="24"/>
          <w:szCs w:val="24"/>
          <w:lang w:val="pl-PL"/>
        </w:rPr>
        <w:t xml:space="preserve"> – wynik nieznacznie lepszy od wcześniej uzyskanego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84 – 70 % </w:t>
      </w:r>
      <w:r>
        <w:rPr>
          <w:rFonts w:eastAsia="Calibri" w:cs="Calibri"/>
          <w:bCs/>
          <w:sz w:val="24"/>
          <w:szCs w:val="24"/>
          <w:lang w:val="pl-PL"/>
        </w:rPr>
        <w:t>– wynik na podobnym poziomie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69 – 55 % </w:t>
      </w:r>
      <w:r>
        <w:rPr>
          <w:rFonts w:eastAsia="Calibri" w:cs="Calibri"/>
          <w:bCs/>
          <w:sz w:val="24"/>
          <w:szCs w:val="24"/>
          <w:lang w:val="pl-PL"/>
        </w:rPr>
        <w:t>– wynik słabszy od wcześniej uzyskanego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ind w:hanging="357" w:left="92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 xml:space="preserve">54 – 41 % </w:t>
      </w:r>
      <w:r>
        <w:rPr>
          <w:rFonts w:eastAsia="Calibri" w:cs="Calibri"/>
          <w:bCs/>
          <w:sz w:val="24"/>
          <w:szCs w:val="24"/>
          <w:lang w:val="pl-PL"/>
        </w:rPr>
        <w:t>– wynik znacznie słabszy od wcześniej uzyskanego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Cs/>
          <w:sz w:val="24"/>
          <w:szCs w:val="24"/>
          <w:u w:val="single"/>
          <w:lang w:val="pl-PL"/>
        </w:rPr>
        <w:t>Sposoby poprawy oceny przez ucznia:</w:t>
      </w:r>
    </w:p>
    <w:p>
      <w:pPr>
        <w:pStyle w:val="ListParagraph"/>
        <w:numPr>
          <w:ilvl w:val="0"/>
          <w:numId w:val="11"/>
        </w:numPr>
        <w:spacing w:lineRule="auto" w:line="276" w:before="0" w:after="0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jeżeli uczeń z przyczyn losowych nie będzie na sprawdzianie, to ma obowiązek nadrobienia zaległości w ciągu 2 tygodni od daty powrotu do szkoły,</w:t>
      </w:r>
    </w:p>
    <w:p>
      <w:pPr>
        <w:pStyle w:val="ListParagraph"/>
        <w:numPr>
          <w:ilvl w:val="0"/>
          <w:numId w:val="11"/>
        </w:numPr>
        <w:spacing w:lineRule="auto" w:line="276" w:before="0" w:after="0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może poprawić każdą ocenę ze sprawdzianu, w okresie nie dłuższym niż                  2 tygodnie od daty sprawdzianu,</w:t>
      </w:r>
    </w:p>
    <w:p>
      <w:pPr>
        <w:pStyle w:val="ListParagraph"/>
        <w:numPr>
          <w:ilvl w:val="0"/>
          <w:numId w:val="11"/>
        </w:numPr>
        <w:spacing w:lineRule="auto" w:line="276" w:before="0" w:after="0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może poprawiać ocenę tylko raz,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0"/>
        <w:jc w:val="center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u w:val="single"/>
          <w:lang w:val="pl-PL"/>
        </w:rPr>
        <w:t>Dodatkowe obszary oceniania zajęć WF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6"/>
        </w:numPr>
        <w:spacing w:lineRule="auto" w:line="276" w:before="0" w:after="240"/>
        <w:ind w:hanging="357" w:left="357"/>
        <w:contextualSpacing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Działalność na rzecz szkolnej kultury fizycznej oraz reprezentowanie szkoły w zawodach międzyszkolnych</w:t>
      </w:r>
    </w:p>
    <w:p>
      <w:pPr>
        <w:pStyle w:val="Normal"/>
        <w:spacing w:lineRule="auto" w:line="276" w:before="0" w:after="12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Uczeń każdorazowo otrzymuje ocenę </w:t>
      </w:r>
      <w:r>
        <w:rPr>
          <w:rFonts w:cs="Calibri" w:cstheme="minorHAnsi"/>
          <w:b/>
          <w:bCs/>
          <w:sz w:val="24"/>
          <w:szCs w:val="24"/>
          <w:lang w:val="pl-PL"/>
        </w:rPr>
        <w:t xml:space="preserve">100 % </w:t>
      </w:r>
      <w:r>
        <w:rPr>
          <w:rFonts w:cs="Calibri" w:cstheme="minorHAnsi"/>
          <w:bCs/>
          <w:sz w:val="24"/>
          <w:szCs w:val="24"/>
          <w:lang w:val="pl-PL"/>
        </w:rPr>
        <w:t>za podjęcie następujących działań:</w:t>
      </w:r>
    </w:p>
    <w:p>
      <w:pPr>
        <w:pStyle w:val="Normal"/>
        <w:numPr>
          <w:ilvl w:val="0"/>
          <w:numId w:val="8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pomoc w organizowaniu imprez oraz szkolnych zawodów sportowych,</w:t>
      </w:r>
    </w:p>
    <w:p>
      <w:pPr>
        <w:pStyle w:val="Normal"/>
        <w:numPr>
          <w:ilvl w:val="0"/>
          <w:numId w:val="8"/>
        </w:numPr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udział w międzyszkolnych zawodach sportowych, w ramach rywalizacji organizowanej przez MSZS,</w:t>
      </w:r>
    </w:p>
    <w:p>
      <w:pPr>
        <w:pStyle w:val="Normal"/>
        <w:numPr>
          <w:ilvl w:val="0"/>
          <w:numId w:val="8"/>
        </w:numPr>
        <w:spacing w:lineRule="auto" w:line="276" w:before="0" w:after="0"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udział jako zawodnik, w masowych imprezach rekreacyjno-sportowych.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6"/>
        </w:numPr>
        <w:suppressAutoHyphens w:val="true"/>
        <w:spacing w:lineRule="auto" w:line="276" w:before="0" w:after="120"/>
        <w:ind w:hanging="357" w:left="357"/>
        <w:contextualSpacing/>
        <w:jc w:val="both"/>
        <w:rPr>
          <w:rFonts w:ascii="Calibri" w:hAnsi="Calibri" w:eastAsia="Calibri" w:cs="Calibri"/>
          <w:b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Pozaszkolna działalność sportowa</w:t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>Podejmując działania w tym obszarze, uczeń otrzymuje punkty, za udokumentowaną przynależność klubową oraz czynne uczestnictwo w pozalekcyjnych zajęciach sportowych:</w:t>
      </w:r>
    </w:p>
    <w:p>
      <w:pPr>
        <w:pStyle w:val="Normal"/>
        <w:numPr>
          <w:ilvl w:val="0"/>
          <w:numId w:val="18"/>
        </w:numPr>
        <w:suppressAutoHyphens w:val="true"/>
        <w:spacing w:lineRule="auto" w:line="276" w:before="0" w:after="0"/>
        <w:ind w:hanging="357" w:left="754"/>
        <w:contextualSpacing/>
        <w:jc w:val="both"/>
        <w:rPr>
          <w:rFonts w:ascii="Calibri" w:hAnsi="Calibri" w:eastAsia="Calibri" w:cs="Calibri"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100 %</w:t>
      </w:r>
      <w:r>
        <w:rPr>
          <w:rFonts w:eastAsia="Calibri" w:cs="Calibri"/>
          <w:sz w:val="24"/>
          <w:szCs w:val="24"/>
          <w:lang w:val="pl-PL"/>
        </w:rPr>
        <w:t xml:space="preserve"> –  uczestnictwo co najmniej 3 razy w tygodniu, w zajęciach sportowych oraz systematyczny udział w zawodach lub rozgrywkach sportowych, w ramach przynależności klubowej,</w:t>
      </w:r>
    </w:p>
    <w:p>
      <w:pPr>
        <w:pStyle w:val="Normal"/>
        <w:numPr>
          <w:ilvl w:val="0"/>
          <w:numId w:val="17"/>
        </w:numPr>
        <w:suppressAutoHyphens w:val="true"/>
        <w:spacing w:lineRule="auto" w:line="276" w:before="0" w:after="0"/>
        <w:ind w:hanging="357" w:left="754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/>
          <w:bCs/>
          <w:sz w:val="24"/>
          <w:szCs w:val="24"/>
          <w:lang w:val="pl-PL"/>
        </w:rPr>
        <w:t>95 %</w:t>
      </w:r>
      <w:r>
        <w:rPr>
          <w:rFonts w:eastAsia="Calibri" w:cs="Calibri"/>
          <w:bCs/>
          <w:sz w:val="24"/>
          <w:szCs w:val="24"/>
          <w:lang w:val="pl-PL"/>
        </w:rPr>
        <w:t xml:space="preserve"> – uczestnictwo, co najmniej 2 razy w tygodniu, w zajęciach sportowych oraz sporadyczny udział w zawodach sportowych,</w:t>
      </w:r>
    </w:p>
    <w:p>
      <w:pPr>
        <w:pStyle w:val="Normal"/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</w:r>
    </w:p>
    <w:p>
      <w:pPr>
        <w:pStyle w:val="Normal"/>
        <w:suppressAutoHyphens w:val="true"/>
        <w:spacing w:lineRule="auto" w:line="276" w:before="0" w:after="120"/>
        <w:jc w:val="both"/>
        <w:rPr>
          <w:rFonts w:ascii="Calibri" w:hAnsi="Calibri" w:eastAsia="Calibri" w:cs="Calibri"/>
          <w:b/>
          <w:bCs/>
          <w:sz w:val="24"/>
          <w:szCs w:val="24"/>
          <w:u w:val="single"/>
          <w:lang w:val="pl-PL"/>
        </w:rPr>
      </w:pPr>
      <w:r>
        <w:rPr>
          <w:rFonts w:eastAsia="Calibri" w:cs="Calibri"/>
          <w:b/>
          <w:bCs/>
          <w:sz w:val="24"/>
          <w:szCs w:val="24"/>
          <w:u w:val="single"/>
          <w:lang w:val="pl-PL"/>
        </w:rPr>
        <w:t xml:space="preserve">Przeliczenie ocen punktowych na oceny śródroczne i roczne: 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97 – 100 % –  </w:t>
      </w:r>
      <w:r>
        <w:rPr>
          <w:rFonts w:eastAsia="Calibri" w:cs="Calibri"/>
          <w:b/>
          <w:bCs/>
          <w:sz w:val="24"/>
          <w:szCs w:val="24"/>
          <w:lang w:val="pl-PL"/>
        </w:rPr>
        <w:t>celujący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85 – 96 % – </w:t>
      </w:r>
      <w:r>
        <w:rPr>
          <w:rFonts w:eastAsia="Calibri" w:cs="Calibri"/>
          <w:b/>
          <w:bCs/>
          <w:sz w:val="24"/>
          <w:szCs w:val="24"/>
          <w:lang w:val="pl-PL"/>
        </w:rPr>
        <w:t>bardzo dobry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70 – 84 % – </w:t>
      </w:r>
      <w:r>
        <w:rPr>
          <w:rFonts w:eastAsia="Calibri" w:cs="Calibri"/>
          <w:b/>
          <w:bCs/>
          <w:sz w:val="24"/>
          <w:szCs w:val="24"/>
          <w:lang w:val="pl-PL"/>
        </w:rPr>
        <w:t>dobry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55 – 69 % – </w:t>
      </w:r>
      <w:r>
        <w:rPr>
          <w:rFonts w:eastAsia="Calibri" w:cs="Calibri"/>
          <w:b/>
          <w:bCs/>
          <w:sz w:val="24"/>
          <w:szCs w:val="24"/>
          <w:lang w:val="pl-PL"/>
        </w:rPr>
        <w:t>dostateczny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 xml:space="preserve">41 – 54 % – </w:t>
      </w:r>
      <w:r>
        <w:rPr>
          <w:rFonts w:eastAsia="Calibri" w:cs="Calibri"/>
          <w:b/>
          <w:bCs/>
          <w:sz w:val="24"/>
          <w:szCs w:val="24"/>
          <w:lang w:val="pl-PL"/>
        </w:rPr>
        <w:t>dopuszczający</w:t>
      </w:r>
    </w:p>
    <w:p>
      <w:pPr>
        <w:pStyle w:val="Normal"/>
        <w:numPr>
          <w:ilvl w:val="0"/>
          <w:numId w:val="16"/>
        </w:numPr>
        <w:suppressAutoHyphens w:val="true"/>
        <w:spacing w:lineRule="auto" w:line="276" w:before="0" w:after="0"/>
        <w:jc w:val="both"/>
        <w:rPr>
          <w:rFonts w:ascii="Calibri" w:hAnsi="Calibri" w:eastAsia="Calibri" w:cs="Calibri"/>
          <w:bCs/>
          <w:sz w:val="24"/>
          <w:szCs w:val="24"/>
          <w:lang w:val="pl-PL"/>
        </w:rPr>
      </w:pPr>
      <w:r>
        <w:rPr>
          <w:rFonts w:eastAsia="Calibri" w:cs="Calibri"/>
          <w:bCs/>
          <w:sz w:val="24"/>
          <w:szCs w:val="24"/>
          <w:lang w:val="pl-PL"/>
        </w:rPr>
        <w:t>20 – 40 %</w:t>
      </w:r>
      <w:bookmarkStart w:id="0" w:name="_GoBack"/>
      <w:bookmarkEnd w:id="0"/>
      <w:r>
        <w:rPr>
          <w:rFonts w:eastAsia="Calibri" w:cs="Calibri"/>
          <w:bCs/>
          <w:sz w:val="24"/>
          <w:szCs w:val="24"/>
          <w:lang w:val="pl-PL"/>
        </w:rPr>
        <w:t xml:space="preserve"> – </w:t>
      </w:r>
      <w:r>
        <w:rPr>
          <w:rFonts w:eastAsia="Calibri" w:cs="Calibri"/>
          <w:b/>
          <w:bCs/>
          <w:sz w:val="24"/>
          <w:szCs w:val="24"/>
          <w:lang w:val="pl-PL"/>
        </w:rPr>
        <w:t>niedostateczny</w:t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Normal"/>
        <w:spacing w:lineRule="auto" w:line="276" w:before="0" w:after="0"/>
        <w:jc w:val="both"/>
        <w:rPr>
          <w:rFonts w:cs="Calibri" w:cstheme="minorHAnsi"/>
          <w:b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</w:r>
    </w:p>
    <w:p>
      <w:pPr>
        <w:pStyle w:val="ListParagraph"/>
        <w:ind w:left="0"/>
        <w:jc w:val="center"/>
        <w:rPr>
          <w:rFonts w:cs="Calibri" w:cstheme="minorHAnsi"/>
          <w:b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/>
          <w:bCs/>
          <w:sz w:val="24"/>
          <w:szCs w:val="24"/>
          <w:u w:val="single"/>
          <w:lang w:val="pl-PL"/>
        </w:rPr>
        <w:t>Sposoby monitorowania postępów uczniów, weryfikacji ich wiedzy oraz umiejętności z wychowania fizycznego realizowanego w formie zdalnej</w:t>
      </w:r>
    </w:p>
    <w:p>
      <w:pPr>
        <w:pStyle w:val="ListParagraph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systematycznie przesyła uczniom materiały edukacyjne (linki do filmów, artykułów, prezentacji itp.) w zakresie wiedzy oraz zachęca do podejmowania aktywności fizycznej w domu.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w ciągu zajęć w systemie nauczania zdalnego podlega systematycznej i obiektywnej ocenie w zakresie wiedzy.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Ocenianiu będą podlegać wszystkie prace i odpowiedzi uczniów na zadania przesłane za pośrednictwem kont Office 365.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szczegółowo wskazuje zadania do wykonania, sposób i formę ich realizacji oraz termin nadsyłania prac.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Wystawiając ocenę, nauczyciel zwraca uwagę na kreatywność uczniów, ich zaangażowanie, wkład pracy, przestrzeganie terminów oddawania zadań.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Uczeń otrzymuje ocenę na podstawie przesłanego nauczycielowi wykonanego zadania.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Oceny na bieżąco są wpisywane do dziennika elektronicznego.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Ogólne kryteria oceniania pozostają niezmienione i nadal obowiązują te zawarte w dotychczasowych przedmiotowych zasadach oceniania.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Nauczyciel wystawia oceną roczną, biorąc pod uwagę zarówno oceny uzyskane przez ucznia w trakcie trwania zajęć szkolnych stacjonarnie oraz w trakcie realizowania zajęć wychowania fizycznego w formie zdalnej.</w:t>
      </w:r>
    </w:p>
    <w:p>
      <w:pPr>
        <w:pStyle w:val="ListParagraph"/>
        <w:numPr>
          <w:ilvl w:val="0"/>
          <w:numId w:val="9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Pozostałe zasady wystawiania ocen nie ulegają zmianie.</w:t>
      </w:r>
    </w:p>
    <w:p>
      <w:pPr>
        <w:pStyle w:val="Normal"/>
        <w:jc w:val="center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/>
          <w:bCs/>
          <w:sz w:val="24"/>
          <w:szCs w:val="24"/>
          <w:lang w:val="pl-PL"/>
        </w:rPr>
        <w:t>PROCEDURA UZYSKIWANIA ZWOLNIEŃ Z ZAJĘĆ WYCHOWANIA FIZYCZNEGO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Cs/>
          <w:sz w:val="24"/>
          <w:szCs w:val="24"/>
          <w:u w:val="single"/>
          <w:lang w:val="pl-PL"/>
        </w:rPr>
        <w:t>Podstawa prawna: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1. Rozporządzenie Ministra Edukacji Narodowej z dnia 20 lutego 2015r. </w:t>
      </w:r>
    </w:p>
    <w:p>
      <w:pPr>
        <w:pStyle w:val="Normal"/>
        <w:numPr>
          <w:ilvl w:val="0"/>
          <w:numId w:val="10"/>
        </w:numPr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 xml:space="preserve">w sprawie szczegółowych warunków i sposobu oceniania, klasyfikowania i promowania uczniów i słuchaczy w szkołach publicznych 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Na podstawie art. 44zb ustawy z dnia 7 września 1991 r. o systemie oświaty (Dz. U. z 2004 r. Nr 256, poz. 2572, z późniejszymi zmianami):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iCs/>
          <w:sz w:val="24"/>
          <w:szCs w:val="24"/>
          <w:lang w:val="pl-PL"/>
        </w:rPr>
        <w:t>§ 5.</w:t>
      </w:r>
      <w:r>
        <w:rPr>
          <w:rFonts w:cs="Calibri" w:cstheme="minorHAnsi"/>
          <w:b/>
          <w:bCs/>
          <w:i/>
          <w:iCs/>
          <w:sz w:val="24"/>
          <w:szCs w:val="24"/>
          <w:lang w:val="pl-PL"/>
        </w:rPr>
        <w:t xml:space="preserve"> </w:t>
      </w:r>
      <w:r>
        <w:rPr>
          <w:rFonts w:cs="Calibri" w:cstheme="minorHAnsi"/>
          <w:bCs/>
          <w:i/>
          <w:iCs/>
          <w:sz w:val="24"/>
          <w:szCs w:val="24"/>
          <w:lang w:val="pl-PL"/>
        </w:rPr>
        <w:t xml:space="preserve">1. Dyrektor szkoły zwalnia ucznia z wykonywania określonych ćwiczeń fizycznych na   zajęciach wychowania fizycznego, na podstawie opinii o ograniczonych możliwościach wykonywania przez ucznia tych ćwiczeń wydanej przez lekarza, na czas określony w tej opinii. 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i/>
          <w:iCs/>
          <w:sz w:val="24"/>
          <w:szCs w:val="24"/>
          <w:lang w:val="pl-PL"/>
        </w:rPr>
        <w:t xml:space="preserve">2. Dyrektor szkoły zwalnia ucznia z realizacji zajęć wychowania fizycznego, zajęć komputerowych lub informatyki, na podstawie opinii o braku możliwości uczestniczenia ucznia w tych zajęciach wydanej przez lekarza, na czas określony w tej opinii. 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i/>
          <w:iCs/>
          <w:sz w:val="24"/>
          <w:szCs w:val="24"/>
          <w:lang w:val="pl-PL"/>
        </w:rPr>
        <w:t>3. Jeżeli okres zwolnienia ucznia z realizacji zajęć, o którym mowa w ust. 2, uniemożliwia ustalenie śródrocznej lub rocznej, a w szkole policealnej – semestralnej, oceny klasyfikacyjnej, w dokumentacji przebiegu nauczania zamiast oceny klasyfikacyjnej wpisuje się „zwolniony” lub „zwolniona”.</w:t>
      </w:r>
    </w:p>
    <w:p>
      <w:pPr>
        <w:pStyle w:val="Normal"/>
        <w:jc w:val="both"/>
        <w:rPr>
          <w:rFonts w:cs="Calibri" w:cstheme="minorHAnsi"/>
          <w:bCs/>
          <w:sz w:val="24"/>
          <w:szCs w:val="24"/>
          <w:u w:val="single"/>
          <w:lang w:val="pl-PL"/>
        </w:rPr>
      </w:pPr>
      <w:r>
        <w:rPr>
          <w:rFonts w:cs="Calibri" w:cstheme="minorHAnsi"/>
          <w:bCs/>
          <w:i/>
          <w:iCs/>
          <w:sz w:val="24"/>
          <w:szCs w:val="24"/>
          <w:lang w:val="pl-PL"/>
        </w:rPr>
        <w:t> </w:t>
      </w:r>
      <w:r>
        <w:rPr>
          <w:rFonts w:cs="Calibri" w:cstheme="minorHAnsi"/>
          <w:bCs/>
          <w:sz w:val="24"/>
          <w:szCs w:val="24"/>
          <w:u w:val="single"/>
          <w:lang w:val="pl-PL"/>
        </w:rPr>
        <w:t>Procedura postępowania:</w:t>
      </w:r>
    </w:p>
    <w:p>
      <w:pPr>
        <w:pStyle w:val="ListParagraph"/>
        <w:numPr>
          <w:ilvl w:val="0"/>
          <w:numId w:val="14"/>
        </w:numPr>
        <w:ind w:hanging="357" w:left="357"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 uzasadnionych przypadkach uczniowie, którzy, ze względu na stan zdrowia nie mogą uczestniczyć w zajęciach ruchowych, zobowiązani są do dnia 30 września bieżącego roku wystąpić z podaniem do dyrektora szkoły o zwolnienie, przedstawiając stosowne zaświadczenie. W przypadku uzyskania zwolnienia lekarskiego w późniejszym terminie zobowiązani są dostarczyć takie zwolnienie w ciągu siedmiu dni od daty jego wystawienia.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Zaświadczenie lekarskie, wskazujące na konieczność zwolnienia ucznia z zajęć wychowania fizycznego na okres nie dłuższy niż 1 miesiąc, należy przekazać nauczycielowi wychowania fizycznego, który obowiązany jest przechowywać je do końca danego roku szkolnego tj. do 31 sierpnia.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Zaświadczenie lekarskie wystawione na okres dłuższy niż miesiąc, jednak nieobejmujące całego semestru, należy złożyć wraz z podaniem w sekretariacie szkoły. W przypadku dostarczenia kolejnego/kolejnych zaświadczeń dyrektor szkoły wydaje decyzję o zwolnieniu ucznia z zajęć wychowania fizycznego na podstawie tych wszystkich zaświadczeń.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Zwolnienie może dotyczyć poszczególnych semestrów lub całego roku szkolnego, w zależności od wskazań lekarza zawartych w zaświadczeniu o ograniczonych możliwościach uczestniczenia ucznia w zajęciach.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O zwolnienie ucznia z zajęć wychowania fizycznego występują rodzice (opiekunowie prawni). Składają podanie do dyrektora szkoły (w sekretariacie), do którego załączają zaświadczenie lekarskie.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Ascii"/>
          <w:sz w:val="24"/>
          <w:szCs w:val="24"/>
          <w:lang w:val="pl-PL"/>
        </w:rPr>
      </w:pPr>
      <w:r>
        <w:rPr>
          <w:rFonts w:cs="Calibri" w:cstheme="minorAscii"/>
          <w:sz w:val="24"/>
          <w:szCs w:val="24"/>
          <w:lang w:val="pl-PL"/>
        </w:rPr>
        <w:t>Podanie należy przedłożyć dyrektorowi niezwłocznie po uzyskaniu zaświadczenia od lekarza, jednak nie później niż 1 tydzień od daty wystawienia zaświadczenia.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Zaświadczenie lekarskie zwalniające ucznia z ćwiczeń z wsteczną datą (np. zaświadczenie wystawione w dniu 15 października, a lekarz zwalnia ucznia z zajęć wychowania fizycznego od 1 września) będzie respektowane od daty wystawienia zaświadczenia.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Zwolnienie niedostarczone w terminie będzie ważne od daty jego złożenia w sekretariacie.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Dyrektor szkoły wydaje decyzję o zwolnieniu ucznia z zajęć w terminie do 7 dni roboczych od daty wpływu podania.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Zwolnieniu ucznia z zajęć poinformowany zostaje nauczyciel prowadzący zajęcia oraz wychowawca ucznia.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Jeżeli uczeń uzyskuje zwolnienie w trakcie roku szkolnego, a jego nieobecności na lekcjach nie przekroczyły połowy wymaganego czasu i są podstawy do wystawienia oceny, to wówczas uczeń podlega klasyfikacji z danego przedmiotu.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W przypadku zwolnienia ucznia z zajęć z wychowania fizycznego przez cały semestr w dokumentacji przebiegu nauczania zamiast oceny klasyfikacyjnej wpisuje się „zwolniony”. Uczeń zwolniony z zajęć wychowania fizycznego ma obowiązek być obecnym na tych zajęciach. W szczególnych przypadkach, gdy lekcje te są pierwszymi lub ostatnimi zajęciami w danym dniu, uczeń może być zwolniony z tego obowiązku na podstawie pisemnego oświadczenia rodziców (opiekunów prawnych) złożonego w sekretariacie szkoły i po uzyskaniu zgody dyrektora szkoły. O tym fakcie informowani są nauczyciel wychowania fizycznego oraz wychowawca klasy.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Brak określonego wyżej zwolnienia traktowane jest, jako nieobecność nieusprawiedliwiona, co może mieć istotny wpływ na ostateczną klasyfikację ucznia z przedmiotu. W ciągłej usprawiedliwionej nieobecności ucznia w szkole trwającej miesiąc i dłużej możliwe jest odstępstwo od wyżej wymienionych zasad oceniania ucznia.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Uczniowie posiadający zwolnienie w zakresie wykonywania ćwiczeń fizycznych zobowiązani są do obecności na lekcji wychowania fizycznego i uczestnictwa w procesie organizacji lekcji/ przygotowanie pomocy do zajęć, sędziowanie, opieka nad szatnią itp.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Ucznia, który posiada zwolnienie częściowe z wykonywania ćwiczeń fizycznych ocenia się z następujących obszarów: postawa i aktywność, wiadomości i umiejętności praktyczne.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Maksymalna ocena, jaką może otrzymać uczeń zwolniony z wykonywania ćwiczeń na lekcjach wychowania fizycznego to ocena bardzo dobra.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bCs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Zawarte w zaświadczeniu lekarskim ewentualne ograniczenia, skutkujące zwolnieniem z wykonywania wybranej grupy ćwiczeń, nie są podstawą do całkowitego zwolnienia ucznia z zajęć wychowania fizycznego. Takie zaświadczenie rodzic składa dyrektorowi szkoły, który wydaje decyzję o zwolnieniu tylko z określonych ćwiczeń w lekcji. Nauczyciel wychowania fizycznego zobowiązany jest uwzględnić zalecenia lekarza w pracy z uczniem.</w:t>
      </w:r>
    </w:p>
    <w:p>
      <w:pPr>
        <w:pStyle w:val="ListParagraph"/>
        <w:numPr>
          <w:ilvl w:val="0"/>
          <w:numId w:val="14"/>
        </w:numPr>
        <w:spacing w:before="120" w:after="160"/>
        <w:ind w:hanging="357" w:left="357"/>
        <w:contextualSpacing/>
        <w:jc w:val="both"/>
        <w:rPr>
          <w:rFonts w:cs="Calibri" w:cstheme="minorHAnsi"/>
          <w:sz w:val="24"/>
          <w:szCs w:val="24"/>
          <w:lang w:val="pl-PL"/>
        </w:rPr>
      </w:pPr>
      <w:r>
        <w:rPr>
          <w:rFonts w:cs="Calibri" w:cstheme="minorHAnsi"/>
          <w:bCs/>
          <w:sz w:val="24"/>
          <w:szCs w:val="24"/>
          <w:lang w:val="pl-PL"/>
        </w:rPr>
        <w:t>Z niniejsza procedurą zapoznaje uczniów nauczyciel wychowania fizycznego na pierwszych zajęciach w danym roku szkolnym, natomiast wychowawca klasy rodziców (opiekunów) na pierwszym zebraniu z rodzicami.</w:t>
      </w:r>
      <w:r>
        <w:rPr>
          <w:rFonts w:cs="Calibri" w:cstheme="minorHAnsi"/>
          <w:sz w:val="24"/>
          <w:szCs w:val="24"/>
          <w:lang w:val="pl-PL"/>
        </w:rPr>
        <w:t xml:space="preserve"> </w:t>
      </w:r>
    </w:p>
    <w:sectPr>
      <w:headerReference w:type="default" r:id="rId2"/>
      <w:footerReference w:type="default" r:id="rId3"/>
      <w:type w:val="nextPage"/>
      <w:pgSz w:w="11906" w:h="16838"/>
      <w:pgMar w:left="1440" w:right="1440" w:gutter="0" w:header="708" w:top="1440" w:footer="708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1" w:color="D9D9D9" w:themeColor="light1" w:themeShade="d9"/>
      </w:pBdr>
      <w:jc w:val="right"/>
      <w:rPr/>
    </w:pPr>
    <w:r>
      <w:drawing>
        <wp:anchor behindDoc="1" distT="0" distB="0" distL="114300" distR="114300" simplePos="0" locked="0" layoutInCell="0" allowOverlap="1" relativeHeight="17">
          <wp:simplePos x="0" y="0"/>
          <wp:positionH relativeFrom="margin">
            <wp:posOffset>0</wp:posOffset>
          </wp:positionH>
          <wp:positionV relativeFrom="paragraph">
            <wp:posOffset>126365</wp:posOffset>
          </wp:positionV>
          <wp:extent cx="558800" cy="558800"/>
          <wp:effectExtent l="0" t="0" r="0" b="0"/>
          <wp:wrapSquare wrapText="bothSides"/>
          <wp:docPr id="1" name="Obraz 11" descr="Obraz zawierający tekst, clipart, znak, grafika wektorow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1" descr="Obraz zawierający tekst, clipart, znak, grafika wektorowa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55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  <w:p>
    <w:pPr>
      <w:pStyle w:val="Header"/>
      <w:pBdr>
        <w:bottom w:val="single" w:sz="4" w:space="1" w:color="D9D9D9" w:themeColor="light1" w:themeShade="d9"/>
      </w:pBdr>
      <w:jc w:val="right"/>
      <w:rPr/>
    </w:pPr>
    <w:r>
      <w:drawing>
        <wp:anchor behindDoc="1" distT="0" distB="0" distL="0" distR="0" simplePos="0" locked="0" layoutInCell="0" allowOverlap="1" relativeHeight="9">
          <wp:simplePos x="0" y="0"/>
          <wp:positionH relativeFrom="margin">
            <wp:posOffset>1875155</wp:posOffset>
          </wp:positionH>
          <wp:positionV relativeFrom="bottomMargin">
            <wp:posOffset>171450</wp:posOffset>
          </wp:positionV>
          <wp:extent cx="1828800" cy="409575"/>
          <wp:effectExtent l="0" t="0" r="0" b="0"/>
          <wp:wrapNone/>
          <wp:docPr id="2" name="Obraz 1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1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tab/>
    </w:r>
  </w:p>
  <w:p>
    <w:pPr>
      <w:pStyle w:val="Header"/>
      <w:pBdr>
        <w:bottom w:val="single" w:sz="4" w:space="1" w:color="D9D9D9" w:themeColor="light1" w:themeShade="d9"/>
      </w:pBdr>
      <w:jc w:val="right"/>
      <w:rPr>
        <w:color w:themeColor="background1" w:themeShade="7f" w:val="7F7F7F"/>
        <w:spacing w:val="60"/>
        <w:lang w:val="pl-PL"/>
      </w:rPr>
    </w:pPr>
    <w:r>
      <w:rPr>
        <w:color w:themeColor="background1" w:themeShade="7f" w:val="7F7F7F"/>
        <w:spacing w:val="60"/>
        <w:lang w:val="pl-PL"/>
      </w:rPr>
      <w:t xml:space="preserve">ul. Wodna 34 </w:t>
    </w:r>
  </w:p>
  <w:p>
    <w:pPr>
      <w:pStyle w:val="Header"/>
      <w:pBdr>
        <w:bottom w:val="single" w:sz="4" w:space="1" w:color="D9D9D9" w:themeColor="light1" w:themeShade="d9"/>
      </w:pBdr>
      <w:jc w:val="right"/>
      <w:rPr>
        <w:color w:themeColor="background1" w:themeShade="7f" w:val="7F7F7F"/>
        <w:spacing w:val="60"/>
        <w:lang w:val="pl-PL"/>
      </w:rPr>
    </w:pPr>
    <w:r>
      <w:rPr>
        <w:color w:themeColor="background1" w:themeShade="7f" w:val="7F7F7F"/>
        <w:spacing w:val="60"/>
        <w:lang w:val="pl-PL"/>
      </w:rPr>
      <w:tab/>
      <w:tab/>
      <w:t>90-046 Łódź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-889253847"/>
    </w:sdtPr>
    <w:sdtContent>
      <w:p>
        <w:pPr>
          <w:pStyle w:val="Header"/>
          <w:pBdr>
            <w:bottom w:val="single" w:sz="4" w:space="1" w:color="D9D9D9" w:themeColor="light1" w:themeShade="d9"/>
          </w:pBdr>
          <w:jc w:val="right"/>
          <w:rPr>
            <w:b/>
            <w:bCs/>
            <w:lang w:val="pl-PL"/>
          </w:rPr>
        </w:pPr>
        <w:r>
          <w:rPr>
            <w:color w:themeColor="background1" w:themeShade="7f" w:val="7F7F7F"/>
            <w:spacing w:val="60"/>
            <w:lang w:val="pl-PL"/>
          </w:rPr>
          <w:t>Salezjańska Szkoła Podstawowa im. Księdza Bosko w Łodzi</w:t>
        </w:r>
        <w:r>
          <w:rPr>
            <w:lang w:val="pl-PL"/>
          </w:rPr>
          <w:t xml:space="preserve"> | </w:t>
        </w:r>
        <w:r>
          <w:rPr>
            <w:b/>
            <w:bCs/>
          </w:rPr>
          <w:fldChar w:fldCharType="begin"/>
        </w:r>
        <w:r>
          <w:rPr>
            <w:b/>
            <w:bCs/>
          </w:rPr>
          <w:instrText xml:space="preserve"> PAGE </w:instrText>
        </w:r>
        <w:r>
          <w:rPr>
            <w:b/>
            <w:bCs/>
          </w:rPr>
          <w:fldChar w:fldCharType="separate"/>
        </w:r>
        <w:r>
          <w:rPr>
            <w:b/>
            <w:bCs/>
          </w:rPr>
          <w:t>8</w:t>
        </w:r>
        <w:r>
          <w:rPr>
            <w:b/>
            <w:bCs/>
          </w:rPr>
          <w:fldChar w:fldCharType="end"/>
        </w:r>
      </w:p>
    </w:sdtContent>
  </w:sdt>
  <w:p>
    <w:pPr>
      <w:pStyle w:val="Header"/>
      <w:rPr>
        <w:lang w:val="pl-PL"/>
      </w:rPr>
    </w:pPr>
    <w:r>
      <w:rPr>
        <w:lang w:val="pl-P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b w:val="false"/>
        <w:b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0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16">
    <w:lvl w:ilvl="0">
      <w:start w:val="1"/>
      <w:numFmt w:val="bullet"/>
      <w:lvlText w:val=""/>
      <w:lvlJc w:val="left"/>
      <w:pPr>
        <w:tabs>
          <w:tab w:val="num" w:pos="0"/>
        </w:tabs>
        <w:ind w:left="1125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4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6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00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72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4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6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85" w:hanging="360"/>
      </w:pPr>
      <w:rPr>
        <w:rFonts w:ascii="Wingdings" w:hAnsi="Wingdings" w:cs="Wingdings" w:hint="default"/>
      </w:rPr>
    </w:lvl>
  </w:abstractNum>
  <w:abstractNum w:abstractNumId="17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bullet"/>
      <w:lvlText w:val=""/>
      <w:lvlJc w:val="left"/>
      <w:pPr>
        <w:tabs>
          <w:tab w:val="num" w:pos="0"/>
        </w:tabs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40" w:hanging="360"/>
      </w:pPr>
      <w:rPr>
        <w:rFonts w:ascii="Wingdings" w:hAnsi="Wingdings" w:cs="Wingdings" w:hint="default"/>
      </w:rPr>
    </w:lvl>
  </w:abstractNum>
  <w:abstractNum w:abstractNumId="19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8e297c"/>
    <w:rPr/>
  </w:style>
  <w:style w:type="character" w:styleId="StopkaZnak" w:customStyle="1">
    <w:name w:val="Stopka Znak"/>
    <w:basedOn w:val="DefaultParagraphFont"/>
    <w:uiPriority w:val="99"/>
    <w:qFormat/>
    <w:rsid w:val="008e297c"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de6bdf"/>
    <w:pPr>
      <w:spacing w:before="0" w:after="160"/>
      <w:ind w:left="720"/>
      <w:contextualSpacing/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8e297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8e297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464647-B94C-44E5-A682-E959FD00C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Application>LibreOffice/7.6.3.2$Windows_X86_64 LibreOffice_project/29d686fea9f6705b262d369fede658f824154cc0</Application>
  <AppVersion>15.0000</AppVersion>
  <Pages>8</Pages>
  <Words>2356</Words>
  <Characters>15049</Characters>
  <CharactersWithSpaces>17243</CharactersWithSpaces>
  <Paragraphs>155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2021-09-01T19:58:00Z</dcterms:created>
  <dc:creator>Kacprzykowska, Anna</dc:creator>
  <dc:description/>
  <dc:language>pl-PL</dc:language>
  <cp:lastModifiedBy/>
  <dcterms:modified xsi:type="dcterms:W3CDTF">2026-09-19T20:38:11Z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