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cs="Calibri" w:cstheme="minorHAnsi"/>
          <w:b/>
          <w:bCs/>
          <w:sz w:val="28"/>
          <w:szCs w:val="28"/>
          <w:lang w:val="pl-PL"/>
        </w:rPr>
      </w:pPr>
      <w:r>
        <w:rPr>
          <w:rFonts w:cs="Calibri" w:cstheme="minorHAnsi"/>
          <w:b/>
          <w:bCs/>
          <w:sz w:val="28"/>
          <w:szCs w:val="28"/>
          <w:lang w:val="pl-PL"/>
        </w:rPr>
        <w:t xml:space="preserve"> </w:t>
      </w:r>
      <w:r>
        <w:rPr>
          <w:rFonts w:cs="Calibri" w:cstheme="minorHAnsi"/>
          <w:b/>
          <w:bCs/>
          <w:sz w:val="28"/>
          <w:szCs w:val="28"/>
          <w:lang w:val="pl-PL"/>
        </w:rPr>
        <w:t>Przedmiotowy Zasady Oceniania z wychowania fizycznego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Cs/>
          <w:sz w:val="28"/>
          <w:szCs w:val="28"/>
          <w:lang w:val="pl-PL"/>
        </w:rPr>
      </w:pPr>
      <w:r>
        <w:rPr>
          <w:rFonts w:cs="Calibri" w:cstheme="minorHAnsi"/>
          <w:b/>
          <w:bCs/>
          <w:sz w:val="28"/>
          <w:szCs w:val="28"/>
          <w:lang w:val="pl-PL"/>
        </w:rPr>
        <w:t>w Salezjański</w:t>
      </w:r>
      <w:r>
        <w:rPr>
          <w:rFonts w:cs="Calibri" w:cstheme="minorHAnsi"/>
          <w:b/>
          <w:bCs/>
          <w:sz w:val="28"/>
          <w:szCs w:val="28"/>
          <w:lang w:val="pl-PL"/>
        </w:rPr>
        <w:t>m Liceum Ogólnokształcącym</w:t>
      </w:r>
    </w:p>
    <w:p>
      <w:pPr>
        <w:pStyle w:val="Normal"/>
        <w:spacing w:lineRule="auto" w:line="276" w:before="0" w:after="0"/>
        <w:jc w:val="both"/>
        <w:rPr>
          <w:rFonts w:cs="Calibri" w:cstheme="minorAscii"/>
          <w:b/>
          <w:bCs/>
          <w:sz w:val="24"/>
          <w:szCs w:val="24"/>
          <w:lang w:val="pl-PL"/>
        </w:rPr>
      </w:pPr>
      <w:r>
        <w:rPr>
          <w:rFonts w:cs="Calibri" w:cstheme="minorAsci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76"/>
        <w:jc w:val="both"/>
        <w:rPr>
          <w:rFonts w:cs="Calibri" w:cstheme="minorAscii"/>
          <w:b/>
          <w:bCs/>
          <w:sz w:val="24"/>
          <w:szCs w:val="24"/>
          <w:lang w:val="pl-PL"/>
        </w:rPr>
      </w:pPr>
      <w:r>
        <w:rPr>
          <w:rFonts w:cs="Calibri" w:cstheme="minorAsci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76"/>
        <w:jc w:val="both"/>
        <w:rPr>
          <w:rFonts w:cs="Calibri" w:cstheme="minorAscii"/>
          <w:b/>
          <w:bCs/>
          <w:sz w:val="24"/>
          <w:szCs w:val="24"/>
          <w:lang w:val="pl-PL"/>
        </w:rPr>
      </w:pPr>
      <w:r>
        <w:rPr>
          <w:rFonts w:cs="Calibri" w:cstheme="minorAscii"/>
          <w:b/>
          <w:bCs/>
          <w:sz w:val="24"/>
          <w:szCs w:val="24"/>
          <w:lang w:val="pl-PL"/>
        </w:rPr>
        <w:t>Zasady ogólne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>Przedmiotowe zasady oceniania (dalej PZO) określa sposób oceny wiadomości i umiejętności zawartych w obowiązującej podstawie programowej.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>Uczniowie i ich rodzice na początku roku szkolnego zostają zapoznani z PZO.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>PZO są dostępne do wglądu uczniów i ich rodziców przez cały rok szkolny.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 xml:space="preserve">Uczeń w ciągu roku szkolnego podlega systematycznej i obiektywnej ocenie zgodnie z jego indywidualnymi możliwościami. 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>Każdy uczeń ma obowiązek posiadania stroju gimnastycznego: koszulka, spodenki, obuwie sportowe, ewentualnie dres.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ascii="Times New Roman" w:hAnsi="Times New Roman" w:cstheme="minorHAnsi"/>
          <w:bCs/>
          <w:sz w:val="24"/>
          <w:szCs w:val="24"/>
          <w:highlight w:val="white"/>
          <w:lang w:val="pl-PL"/>
        </w:rPr>
        <w:t xml:space="preserve">Przy ustalaniu oceny z wychowania fizycznego oprócz </w:t>
      </w:r>
      <w:r>
        <w:rPr>
          <w:rFonts w:cs="Calibri" w:ascii="Times New Roman" w:hAnsi="Times New Roman"/>
          <w:b/>
          <w:bCs/>
          <w:color w:val="000000"/>
          <w:sz w:val="24"/>
          <w:szCs w:val="24"/>
          <w:highlight w:val="white"/>
          <w:lang w:val="pl-PL"/>
        </w:rPr>
        <w:t>wiadomości i umiejętności</w:t>
      </w:r>
      <w:r>
        <w:rPr>
          <w:rFonts w:cs="Calibri" w:ascii="Times New Roman" w:hAnsi="Times New Roman"/>
          <w:bCs/>
          <w:color w:val="FF0000"/>
          <w:sz w:val="24"/>
          <w:szCs w:val="24"/>
          <w:highlight w:val="white"/>
          <w:lang w:val="pl-PL"/>
        </w:rPr>
        <w:t xml:space="preserve"> </w:t>
      </w:r>
      <w:r>
        <w:rPr>
          <w:rFonts w:cs="Calibri" w:ascii="Times New Roman" w:hAnsi="Times New Roman" w:cstheme="minorHAnsi"/>
          <w:bCs/>
          <w:sz w:val="24"/>
          <w:szCs w:val="24"/>
          <w:highlight w:val="white"/>
          <w:lang w:val="pl-PL"/>
        </w:rPr>
        <w:t xml:space="preserve">pod uwagę brany jest w szczególności wysiłek wkładany przez ucznia w wywiązywanie się z obowiązków wynikających ze specyfiki tych zajęć, czyli </w:t>
      </w:r>
      <w:r>
        <w:rPr>
          <w:rFonts w:cs="Calibri" w:ascii="Times New Roman" w:hAnsi="Times New Roman"/>
          <w:b/>
          <w:bCs/>
          <w:color w:val="000000"/>
          <w:sz w:val="24"/>
          <w:szCs w:val="24"/>
          <w:highlight w:val="white"/>
          <w:lang w:val="pl-PL"/>
        </w:rPr>
        <w:t>systematyczność / regularność</w:t>
      </w:r>
      <w:r>
        <w:rPr>
          <w:rFonts w:cs="Calibri" w:ascii="Times New Roman" w:hAnsi="Times New Roman"/>
          <w:bCs/>
          <w:color w:val="FF0000"/>
          <w:sz w:val="24"/>
          <w:szCs w:val="24"/>
          <w:highlight w:val="white"/>
          <w:lang w:val="pl-PL"/>
        </w:rPr>
        <w:t xml:space="preserve"> </w:t>
      </w:r>
      <w:r>
        <w:rPr>
          <w:rFonts w:cs="Calibri" w:ascii="Times New Roman" w:hAnsi="Times New Roman" w:cstheme="minorHAnsi"/>
          <w:bCs/>
          <w:sz w:val="24"/>
          <w:szCs w:val="24"/>
          <w:highlight w:val="white"/>
          <w:lang w:val="pl-PL"/>
        </w:rPr>
        <w:t>udziału ucznia w zajęciach oraz</w:t>
      </w:r>
      <w:r>
        <w:rPr>
          <w:rFonts w:cs="Calibri" w:ascii="Times New Roman" w:hAnsi="Times New Roman" w:cstheme="minorHAnsi"/>
          <w:b/>
          <w:bCs/>
          <w:sz w:val="24"/>
          <w:szCs w:val="24"/>
          <w:highlight w:val="white"/>
          <w:lang w:val="pl-PL"/>
        </w:rPr>
        <w:t xml:space="preserve"> </w:t>
      </w:r>
      <w:r>
        <w:rPr>
          <w:rFonts w:cs="Calibri" w:ascii="Times New Roman" w:hAnsi="Times New Roman"/>
          <w:b/>
          <w:bCs/>
          <w:color w:val="000000"/>
          <w:sz w:val="24"/>
          <w:szCs w:val="24"/>
          <w:highlight w:val="white"/>
          <w:lang w:val="pl-PL"/>
        </w:rPr>
        <w:t>aktywność</w:t>
      </w:r>
      <w:r>
        <w:rPr>
          <w:rFonts w:cs="Calibri" w:ascii="Times New Roman" w:hAnsi="Times New Roman"/>
          <w:bCs/>
          <w:color w:val="000000"/>
          <w:sz w:val="24"/>
          <w:szCs w:val="24"/>
          <w:highlight w:val="white"/>
          <w:lang w:val="pl-PL"/>
        </w:rPr>
        <w:t xml:space="preserve"> / </w:t>
      </w:r>
      <w:r>
        <w:rPr>
          <w:rFonts w:cs="Calibri" w:ascii="Times New Roman" w:hAnsi="Times New Roman"/>
          <w:b/>
          <w:bCs/>
          <w:color w:val="000000"/>
          <w:sz w:val="24"/>
          <w:szCs w:val="24"/>
          <w:highlight w:val="white"/>
          <w:lang w:val="pl-PL"/>
        </w:rPr>
        <w:t>zaangażowanie</w:t>
      </w:r>
      <w:r>
        <w:rPr>
          <w:rFonts w:cs="Calibri" w:ascii="Times New Roman" w:hAnsi="Times New Roman"/>
          <w:bCs/>
          <w:color w:val="FF0000"/>
          <w:sz w:val="24"/>
          <w:szCs w:val="24"/>
          <w:highlight w:val="white"/>
          <w:lang w:val="pl-PL"/>
        </w:rPr>
        <w:t xml:space="preserve"> </w:t>
      </w:r>
      <w:r>
        <w:rPr>
          <w:rFonts w:cs="Calibri" w:ascii="Times New Roman" w:hAnsi="Times New Roman" w:cstheme="minorHAnsi"/>
          <w:bCs/>
          <w:sz w:val="24"/>
          <w:szCs w:val="24"/>
          <w:highlight w:val="white"/>
          <w:lang w:val="pl-PL"/>
        </w:rPr>
        <w:t xml:space="preserve">ucznia w działaniach podejmowanych przez szkołę na rzecz kultury fizycznej. 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Rodzice i uczniowie zobowiązani są do zgłaszania nauczycielowi wychowania fizycznego wszelakich przeciwwskazań do wykonywania ćwiczeń w wyniku przebytych chorób, urazów czy innych przyczyn.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Uczeń, który jest częściowo niezdolny do zajęć z powodu przeciwwskazań lekarskich dostarcza odpowiednie zaświadczenie do nauczyciela wychowania fizycznego i będzie on realizował program nauczania dostosowany do własnych możliwości, .uwzględniających wskazania lekarskie.</w:t>
      </w:r>
    </w:p>
    <w:p>
      <w:pPr>
        <w:pStyle w:val="ListParagraph"/>
        <w:numPr>
          <w:ilvl w:val="0"/>
          <w:numId w:val="5"/>
        </w:numPr>
        <w:spacing w:lineRule="auto" w:line="240" w:before="240" w:after="0"/>
        <w:ind w:hanging="340" w:left="697"/>
        <w:contextualSpacing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 xml:space="preserve">W przypadku zwolnienia lekarskiego uczeń jest zobowiązany do zaliczenia sprawdzianów w terminie ustalonym z nauczycielem prowadzącym. Jeżeli </w:t>
        <w:br/>
        <w:t>z przyczyn losowych uczeń nie może podejść do sprawdzianu, to powinien to uczynić w terminie dwóch tygodni od powrotu do szkoły.</w:t>
      </w:r>
    </w:p>
    <w:p>
      <w:pPr>
        <w:pStyle w:val="ListParagraph"/>
        <w:numPr>
          <w:ilvl w:val="0"/>
          <w:numId w:val="5"/>
        </w:numPr>
        <w:spacing w:lineRule="auto" w:line="240" w:before="240" w:after="0"/>
        <w:ind w:hanging="340" w:left="69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Nauczyciel na podstawie opinii poradni psychologicznej lub opinii lekarza, może obniżyć wymagania w stosunku do ucznia, który ma stwierdzone trudności, deficyty rozwojowe uniemożliwiające sprostaniu wymaganiom wynikającym z programu nauczania.</w:t>
      </w:r>
    </w:p>
    <w:p>
      <w:pPr>
        <w:pStyle w:val="ListParagraph"/>
        <w:numPr>
          <w:ilvl w:val="0"/>
          <w:numId w:val="5"/>
        </w:numPr>
        <w:spacing w:lineRule="auto" w:line="240" w:before="240" w:after="0"/>
        <w:ind w:hanging="340" w:left="69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W klasie programowo najwyższej, przy wystawianiu oceny końcowo – szkolnej będą brane pod uwagę oceny uzyskane w klasach wcześniejszych.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hanging="0" w:left="426"/>
        <w:contextualSpacing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sz w:val="24"/>
          <w:szCs w:val="24"/>
          <w:highlight w:val="white"/>
        </w:rPr>
        <w:t xml:space="preserve">12. </w:t>
      </w:r>
      <w:r>
        <w:rPr>
          <w:b/>
          <w:bCs/>
          <w:sz w:val="24"/>
          <w:szCs w:val="24"/>
          <w:highlight w:val="white"/>
        </w:rPr>
        <w:t>Reprezentowanie szkoły w zawodach sportowych</w:t>
      </w:r>
      <w:r>
        <w:rPr>
          <w:bCs/>
          <w:sz w:val="24"/>
          <w:szCs w:val="24"/>
          <w:highlight w:val="white"/>
        </w:rPr>
        <w:t xml:space="preserve"> nie jest równoznaczne z    </w:t>
        <w:tab/>
        <w:tab/>
        <w:t xml:space="preserve">otrzymaniem oceny celującej na półrocze lub na koniec roku szkolnego (uczeń </w:t>
        <w:tab/>
        <w:t>otrzymuje ocenę cząstkową)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hanging="0" w:left="426"/>
        <w:contextualSpacing/>
        <w:jc w:val="both"/>
        <w:rPr>
          <w:rFonts w:ascii="Calibri" w:hAnsi="Calibri"/>
        </w:rPr>
      </w:pPr>
      <w:r>
        <w:rPr>
          <w:bCs/>
          <w:sz w:val="24"/>
          <w:szCs w:val="24"/>
          <w:highlight w:val="white"/>
        </w:rPr>
        <w:t xml:space="preserve">13. </w:t>
      </w:r>
      <w:r>
        <w:rPr>
          <w:b/>
          <w:bCs/>
          <w:sz w:val="24"/>
          <w:szCs w:val="24"/>
          <w:highlight w:val="white"/>
        </w:rPr>
        <w:t>Trenowanie w klubie sportowym</w:t>
      </w:r>
      <w:r>
        <w:rPr>
          <w:bCs/>
          <w:sz w:val="24"/>
          <w:szCs w:val="24"/>
          <w:highlight w:val="white"/>
        </w:rPr>
        <w:t xml:space="preserve"> nie jest równoznaczne z otrzymaniem oceny </w:t>
        <w:tab/>
        <w:tab/>
        <w:t xml:space="preserve">celującej na półrocze lub na koniec roku szkolnego (uczeń otrzymuje ocenę </w:t>
        <w:tab/>
        <w:t>cząstkową).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b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360" w:before="0" w:after="0"/>
        <w:jc w:val="both"/>
        <w:rPr>
          <w:rFonts w:ascii="Calibri" w:hAnsi="Calibri" w:eastAsia="Calibri" w:cs="Calibri"/>
          <w:b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360" w:before="0" w:after="0"/>
        <w:jc w:val="both"/>
        <w:rPr>
          <w:rFonts w:ascii="Calibri" w:hAnsi="Calibri" w:eastAsia="Calibri" w:cs="Calibri"/>
          <w:b/>
          <w:sz w:val="24"/>
          <w:szCs w:val="24"/>
          <w:lang w:val="pl-PL"/>
        </w:rPr>
      </w:pPr>
      <w:r>
        <w:rPr>
          <w:rFonts w:eastAsia="Calibri" w:cs="Calibri"/>
          <w:b/>
          <w:sz w:val="24"/>
          <w:szCs w:val="24"/>
          <w:lang w:val="pl-PL"/>
        </w:rPr>
        <w:t>Ocenianie ma na celu:</w:t>
      </w:r>
    </w:p>
    <w:p>
      <w:pPr>
        <w:pStyle w:val="ListParagraph"/>
        <w:numPr>
          <w:ilvl w:val="0"/>
          <w:numId w:val="12"/>
        </w:numPr>
        <w:spacing w:lineRule="auto" w:line="240" w:before="0" w:after="24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Poinformowanie ucznia o poziomie jego osiągnięć i postępach w tym zakresie.</w:t>
      </w:r>
    </w:p>
    <w:p>
      <w:pPr>
        <w:pStyle w:val="ListParagraph"/>
        <w:numPr>
          <w:ilvl w:val="0"/>
          <w:numId w:val="12"/>
        </w:numPr>
        <w:spacing w:lineRule="auto" w:line="240" w:before="0" w:after="24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Pomoc uczniowi w samodzielnym rozwoju poprzez poznanie własnej sprawności i umiejętności.</w:t>
      </w:r>
    </w:p>
    <w:p>
      <w:pPr>
        <w:pStyle w:val="ListParagraph"/>
        <w:numPr>
          <w:ilvl w:val="0"/>
          <w:numId w:val="12"/>
        </w:numPr>
        <w:spacing w:lineRule="auto" w:line="240" w:before="0" w:after="24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Motywowanie do dalszej pracy, wysiłku i samodoskonalenia.</w:t>
      </w:r>
    </w:p>
    <w:p>
      <w:pPr>
        <w:pStyle w:val="ListParagraph"/>
        <w:numPr>
          <w:ilvl w:val="0"/>
          <w:numId w:val="12"/>
        </w:numPr>
        <w:spacing w:lineRule="auto" w:line="240" w:before="0" w:after="24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Dostarczanie rodzicom informacji o postępach, trudnościach i specjalnych uzdolnieniach ucznia.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 xml:space="preserve">Umożliwienie nauczycielowi kontroli rozwoju fizycznego ucznia i organizacji pracy dydaktyczno-wychowawczej. </w:t>
      </w:r>
    </w:p>
    <w:p>
      <w:pPr>
        <w:pStyle w:val="Normal"/>
        <w:spacing w:lineRule="auto" w:line="360" w:before="0" w:after="0"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</w:r>
    </w:p>
    <w:p>
      <w:pPr>
        <w:pStyle w:val="Normal"/>
        <w:spacing w:lineRule="auto" w:line="360" w:before="0" w:after="0"/>
        <w:jc w:val="both"/>
        <w:rPr>
          <w:rFonts w:ascii="Calibri" w:hAnsi="Calibri" w:eastAsia="Calibri" w:cs="Calibri"/>
          <w:b/>
          <w:sz w:val="24"/>
          <w:szCs w:val="24"/>
          <w:lang w:val="pl-PL"/>
        </w:rPr>
      </w:pPr>
      <w:r>
        <w:rPr>
          <w:rFonts w:eastAsia="Calibri" w:cs="Calibri"/>
          <w:b/>
          <w:sz w:val="24"/>
          <w:szCs w:val="24"/>
          <w:lang w:val="pl-PL"/>
        </w:rPr>
        <w:t>Zasady oceniania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ind w:hanging="357" w:left="714"/>
        <w:contextualSpacing/>
        <w:jc w:val="both"/>
        <w:rPr>
          <w:color w:val="000000"/>
        </w:rPr>
      </w:pPr>
      <w:r>
        <w:rPr>
          <w:rFonts w:eastAsia="Calibri" w:cs="Calibri"/>
          <w:color w:val="000000"/>
          <w:sz w:val="24"/>
          <w:szCs w:val="24"/>
          <w:lang w:val="pl-PL"/>
        </w:rPr>
        <w:t>Obowiązuje sześciostopniowa skala oceniania zgodnie z wewnątrzszkolnymi zasadami oceniania. Oceny cząstkowe wystawiane są w procentach.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Nauczyciel zapoznaje we wrześniu uczniów z wymaganiami programowymi i kryteriami oceniania.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76" w:before="240" w:after="16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  <w:t>Wymagania edukacyjne podlegające kontroli i ocenie</w:t>
      </w:r>
    </w:p>
    <w:p>
      <w:pPr>
        <w:pStyle w:val="Normal"/>
        <w:spacing w:lineRule="auto" w:line="276" w:before="0" w:after="0"/>
        <w:jc w:val="both"/>
        <w:rPr>
          <w:rFonts w:cs="Calibri" w:cstheme="minorAscii"/>
          <w:sz w:val="24"/>
          <w:szCs w:val="24"/>
          <w:u w:val="single"/>
          <w:lang w:val="pl-PL"/>
        </w:rPr>
      </w:pPr>
      <w:r>
        <w:rPr>
          <w:rFonts w:cs="Calibri" w:cstheme="minorAscii"/>
          <w:sz w:val="24"/>
          <w:szCs w:val="24"/>
          <w:u w:val="single"/>
          <w:lang w:val="pl-PL"/>
        </w:rPr>
        <w:t>W zakresie rozwoju fizycznego i sprawności ogólnej:</w:t>
      </w:r>
    </w:p>
    <w:p>
      <w:pPr>
        <w:pStyle w:val="ListParagraph"/>
        <w:numPr>
          <w:ilvl w:val="0"/>
          <w:numId w:val="4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postawa i zaangażowanie ucznia na lekcji,</w:t>
      </w:r>
    </w:p>
    <w:p>
      <w:pPr>
        <w:pStyle w:val="ListParagraph"/>
        <w:numPr>
          <w:ilvl w:val="0"/>
          <w:numId w:val="4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systematyczny udział i aktywność w trakcie zajęć,</w:t>
      </w:r>
    </w:p>
    <w:p>
      <w:pPr>
        <w:pStyle w:val="ListParagraph"/>
        <w:numPr>
          <w:ilvl w:val="0"/>
          <w:numId w:val="4"/>
        </w:numPr>
        <w:spacing w:lineRule="auto" w:line="240" w:before="240" w:after="160"/>
        <w:contextualSpacing/>
        <w:jc w:val="both"/>
        <w:rPr>
          <w:rFonts w:cs="Calibri" w:cstheme="minorAscii"/>
          <w:sz w:val="24"/>
          <w:szCs w:val="24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sprawność fizyczna – postęp na podstawie testów sprawności fizycznej,</w:t>
      </w:r>
    </w:p>
    <w:p>
      <w:pPr>
        <w:pStyle w:val="ListParagraph"/>
        <w:numPr>
          <w:ilvl w:val="0"/>
          <w:numId w:val="4"/>
        </w:numPr>
        <w:spacing w:lineRule="auto" w:line="240" w:before="240" w:after="24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zademonstrowanie ćwiczeń kształtujących wybrane zdolności motoryczne oraz ułatwiających utrzymanie prawidłowej postawy ciała.</w:t>
      </w:r>
    </w:p>
    <w:p>
      <w:pPr>
        <w:pStyle w:val="Normal"/>
        <w:spacing w:lineRule="auto" w:line="276"/>
        <w:jc w:val="both"/>
        <w:rPr>
          <w:rFonts w:cs="Calibri" w:cstheme="minorAscii"/>
          <w:sz w:val="24"/>
          <w:szCs w:val="24"/>
          <w:u w:val="single"/>
          <w:lang w:val="pl-PL"/>
        </w:rPr>
      </w:pPr>
      <w:r>
        <w:rPr>
          <w:rFonts w:cs="Calibri" w:cstheme="minorAscii"/>
          <w:sz w:val="24"/>
          <w:szCs w:val="24"/>
          <w:u w:val="single"/>
          <w:lang w:val="pl-PL"/>
        </w:rPr>
        <w:t>W zakresie umiejętności:</w:t>
      </w:r>
    </w:p>
    <w:p>
      <w:pPr>
        <w:pStyle w:val="ListParagraph"/>
        <w:numPr>
          <w:ilvl w:val="0"/>
          <w:numId w:val="3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 xml:space="preserve">umiejętności ruchowe z zakresu poszczególnych dyscyplin sportowych, </w:t>
      </w:r>
    </w:p>
    <w:p>
      <w:pPr>
        <w:pStyle w:val="ListParagraph"/>
        <w:numPr>
          <w:ilvl w:val="0"/>
          <w:numId w:val="3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uczestnictwo w pozalekcyjnych formach zajęć sportowych i rekreacyjnych,</w:t>
      </w:r>
    </w:p>
    <w:p>
      <w:pPr>
        <w:pStyle w:val="ListParagraph"/>
        <w:numPr>
          <w:ilvl w:val="0"/>
          <w:numId w:val="3"/>
        </w:numPr>
        <w:spacing w:lineRule="auto" w:line="240" w:before="240" w:after="24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stosowanie w grach zespołowych umiejętności technicznych i taktycznych.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sz w:val="24"/>
          <w:szCs w:val="24"/>
          <w:u w:val="single"/>
          <w:lang w:val="pl-PL"/>
        </w:rPr>
      </w:pPr>
      <w:r>
        <w:rPr>
          <w:rFonts w:cs="Calibri" w:cstheme="minorHAnsi"/>
          <w:sz w:val="24"/>
          <w:szCs w:val="24"/>
          <w:u w:val="single"/>
          <w:lang w:val="pl-PL"/>
        </w:rPr>
        <w:t>W zakresie wiedzy:</w:t>
      </w:r>
    </w:p>
    <w:p>
      <w:pPr>
        <w:pStyle w:val="ListParagraph"/>
        <w:numPr>
          <w:ilvl w:val="0"/>
          <w:numId w:val="2"/>
        </w:numPr>
        <w:spacing w:lineRule="auto" w:line="240" w:before="16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znajomość podstawowych przepisów z zakresu realizowanych dyscyplin sportowych,</w:t>
      </w:r>
    </w:p>
    <w:p>
      <w:pPr>
        <w:pStyle w:val="ListParagraph"/>
        <w:numPr>
          <w:ilvl w:val="0"/>
          <w:numId w:val="2"/>
        </w:numPr>
        <w:spacing w:lineRule="auto" w:line="240" w:before="16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znajomość metod i zasad hartowania organizmu,</w:t>
      </w:r>
    </w:p>
    <w:p>
      <w:pPr>
        <w:pStyle w:val="ListParagraph"/>
        <w:numPr>
          <w:ilvl w:val="0"/>
          <w:numId w:val="2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znajomość zasad i korzyści płynących z aktywnego wypoczynku,</w:t>
      </w:r>
    </w:p>
    <w:p>
      <w:pPr>
        <w:pStyle w:val="ListParagraph"/>
        <w:numPr>
          <w:ilvl w:val="0"/>
          <w:numId w:val="2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znajomość regulaminów korzystania z obiektów sportowych,</w:t>
      </w:r>
    </w:p>
    <w:p>
      <w:pPr>
        <w:pStyle w:val="ListParagraph"/>
        <w:numPr>
          <w:ilvl w:val="0"/>
          <w:numId w:val="2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znajomość podstawowych przepisów różnych gier zespołowych</w:t>
      </w:r>
    </w:p>
    <w:p>
      <w:pPr>
        <w:pStyle w:val="ListParagraph"/>
        <w:numPr>
          <w:ilvl w:val="0"/>
          <w:numId w:val="2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wiedza o tym, jak bezpiecznie korzystać ze sprzętu i urządzeń sportowych</w:t>
      </w:r>
    </w:p>
    <w:p>
      <w:pPr>
        <w:pStyle w:val="ListParagraph"/>
        <w:numPr>
          <w:ilvl w:val="0"/>
          <w:numId w:val="2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 xml:space="preserve">wiedza o tym, jak dobierać odpowiedni strój i obuwie sportowe do ćwiczeń </w:t>
      </w:r>
      <w:r>
        <w:rPr/>
        <w:br/>
      </w:r>
      <w:r>
        <w:rPr>
          <w:rFonts w:cs="Calibri" w:cstheme="minorAscii"/>
          <w:sz w:val="24"/>
          <w:szCs w:val="24"/>
          <w:lang w:val="pl-PL"/>
        </w:rPr>
        <w:t>i warunków atmosferycznych,</w:t>
      </w:r>
    </w:p>
    <w:p>
      <w:pPr>
        <w:pStyle w:val="ListParagraph"/>
        <w:numPr>
          <w:ilvl w:val="0"/>
          <w:numId w:val="2"/>
        </w:numPr>
        <w:spacing w:lineRule="auto" w:line="240" w:before="240" w:after="24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wiedza na temat zdrowego stylu życia.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sz w:val="24"/>
          <w:szCs w:val="24"/>
          <w:u w:val="single"/>
          <w:lang w:val="pl-PL"/>
        </w:rPr>
      </w:pPr>
      <w:r>
        <w:rPr>
          <w:rFonts w:cs="Calibri" w:cstheme="minorHAnsi"/>
          <w:sz w:val="24"/>
          <w:szCs w:val="24"/>
          <w:u w:val="single"/>
          <w:lang w:val="pl-PL"/>
        </w:rPr>
        <w:t>W zakresie wartości, postaw i kompetencji społecznych uczeń:</w:t>
      </w:r>
    </w:p>
    <w:p>
      <w:pPr>
        <w:pStyle w:val="ListParagraph"/>
        <w:numPr>
          <w:ilvl w:val="0"/>
          <w:numId w:val="1"/>
        </w:numPr>
        <w:spacing w:lineRule="auto" w:line="240" w:before="16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stosuje zasady bezpieczeństwa podczas rekreacji fizycznej, wyjaśnia, dlaczego należy przestrzegać ustalonych reguł w trakcie rywalizacji sportowej,</w:t>
      </w:r>
    </w:p>
    <w:p>
      <w:pPr>
        <w:pStyle w:val="ListParagraph"/>
        <w:numPr>
          <w:ilvl w:val="0"/>
          <w:numId w:val="1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aktywnie i chętnie uczestniczy we wszystkich zajęciach ruchowych, rzetelnie wykonuje wszystkie ćwiczenia,</w:t>
      </w:r>
    </w:p>
    <w:p>
      <w:pPr>
        <w:pStyle w:val="ListParagraph"/>
        <w:numPr>
          <w:ilvl w:val="0"/>
          <w:numId w:val="1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uczestniczy w sportowych rozgrywkach klasowych w roli zawodnika, stosując zasady „fair play”: szacunku dla rywala, respektowania przepisów gry, podporządkowania się decyzjom sędziego, podziękowania za wspólną grę,</w:t>
      </w:r>
    </w:p>
    <w:p>
      <w:pPr>
        <w:pStyle w:val="ListParagraph"/>
        <w:numPr>
          <w:ilvl w:val="0"/>
          <w:numId w:val="1"/>
        </w:numPr>
        <w:spacing w:lineRule="auto" w:line="240" w:before="240" w:after="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uzyskuje postęp w rozwoju zdolności motorycznych.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480" w:before="240" w:after="120"/>
        <w:jc w:val="center"/>
        <w:rPr>
          <w:rFonts w:cs="Calibri" w:cstheme="minorHAnsi"/>
          <w:b/>
          <w:bCs/>
          <w:sz w:val="24"/>
          <w:szCs w:val="24"/>
          <w:u w:val="single"/>
          <w:lang w:val="pl-PL"/>
        </w:rPr>
      </w:pPr>
      <w:r>
        <w:rPr>
          <w:rFonts w:cs="Calibri" w:cstheme="minorHAnsi"/>
          <w:b/>
          <w:bCs/>
          <w:sz w:val="24"/>
          <w:szCs w:val="24"/>
          <w:u w:val="single"/>
          <w:lang w:val="pl-PL"/>
        </w:rPr>
        <w:t>Podstawowe obszary oceniania na zajęciach WF</w:t>
      </w:r>
    </w:p>
    <w:p>
      <w:pPr>
        <w:pStyle w:val="ListParagraph"/>
        <w:numPr>
          <w:ilvl w:val="0"/>
          <w:numId w:val="15"/>
        </w:numPr>
        <w:suppressAutoHyphens w:val="true"/>
        <w:spacing w:lineRule="auto" w:line="276" w:before="240" w:after="160"/>
        <w:contextualSpacing/>
        <w:jc w:val="both"/>
        <w:rPr>
          <w:rFonts w:ascii="Calibri" w:hAnsi="Calibri" w:eastAsia="Calibri" w:cs="Calibri"/>
          <w:b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Systematyczność (systematyczny udział w zajęciach lekcyjnych)</w:t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Ocena z tego obszaru będzie wystawiana za właściwe przygotowanie do zajęć oraz systematyczny w nich udział (przyjmuje się okres 2 miesięcy). Za obszar „Systematyczność”, po każdych dwóch przepracowanych miesiącach, nauczyciel przedstawia uczniowi ocenę, w skali punktów procentowych, wpisując ją do dziennika. </w:t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Uzyskana wartość punktowa, to stosunek zajęć</w:t>
      </w:r>
      <w:r>
        <w:rPr>
          <w:rFonts w:eastAsia="Calibri" w:cs="Calibri"/>
          <w:b/>
          <w:bCs/>
          <w:sz w:val="24"/>
          <w:szCs w:val="24"/>
          <w:lang w:val="pl-PL"/>
        </w:rPr>
        <w:t>,</w:t>
      </w:r>
      <w:r>
        <w:rPr>
          <w:rFonts w:eastAsia="Calibri" w:cs="Calibri"/>
          <w:sz w:val="24"/>
          <w:szCs w:val="24"/>
          <w:lang w:val="pl-PL"/>
        </w:rPr>
        <w:t xml:space="preserve"> na których uczeń był właściwie przygotowany, do wszystkich zajęć, na których uczeń był obecny, niezależnie od jego przygotowania. Przykład: uczeń na 20 zajęć był 19 razy właściwie przygotowany, czyli 19/20 daje 95 punktów procentowych.</w:t>
      </w:r>
    </w:p>
    <w:p>
      <w:pPr>
        <w:pStyle w:val="Normal"/>
        <w:spacing w:lineRule="auto" w:line="276" w:before="0" w:after="12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Nieobecności nieusprawiedliwione wliczane są do puli wszystkich zajęć. 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Nieobecności usprawiedliwione powyżej 2 godzin lekcyjnych – uczeń może otrzymać max 90%, powyżej </w:t>
      </w:r>
      <w:r>
        <w:rPr>
          <w:rFonts w:cs="Calibri" w:cstheme="minorHAnsi"/>
          <w:bCs/>
          <w:sz w:val="24"/>
          <w:szCs w:val="24"/>
          <w:lang w:val="pl-PL"/>
        </w:rPr>
        <w:t>6</w:t>
      </w:r>
      <w:r>
        <w:rPr>
          <w:rFonts w:cs="Calibri" w:cstheme="minorHAnsi"/>
          <w:bCs/>
          <w:sz w:val="24"/>
          <w:szCs w:val="24"/>
          <w:lang w:val="pl-PL"/>
        </w:rPr>
        <w:t xml:space="preserve"> godzin max 77%. Nieobecności związane z działalnością na rzecz szkoły (zawody sportowe, konkursy) nie</w:t>
      </w:r>
      <w:r>
        <w:rPr>
          <w:rFonts w:eastAsia="Calibri" w:cs="Calibri"/>
          <w:bCs/>
          <w:sz w:val="24"/>
          <w:szCs w:val="24"/>
          <w:lang w:val="pl-PL"/>
        </w:rPr>
        <w:t xml:space="preserve"> będą wliczane do ogólnej liczby zajęć, </w:t>
      </w:r>
      <w:bookmarkStart w:id="0" w:name="_GoBack_kopia_1"/>
      <w:bookmarkEnd w:id="0"/>
      <w:r>
        <w:rPr>
          <w:rFonts w:eastAsia="Calibri" w:cs="Calibri"/>
          <w:bCs/>
          <w:sz w:val="24"/>
          <w:szCs w:val="24"/>
          <w:lang w:val="pl-PL"/>
        </w:rPr>
        <w:t>w związku z czym nie</w:t>
      </w:r>
      <w:r>
        <w:rPr>
          <w:rFonts w:cs="Calibri" w:cstheme="minorHAnsi"/>
          <w:bCs/>
          <w:sz w:val="24"/>
          <w:szCs w:val="24"/>
          <w:lang w:val="pl-PL"/>
        </w:rPr>
        <w:t xml:space="preserve"> wpływają na ocenę z tego obszaru. 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Nieobecność spowodowana zaliczaniem innych przedmiotów w tym samym czasie traktowana jest jako </w:t>
      </w:r>
      <w:r>
        <w:rPr>
          <w:rFonts w:eastAsia="Calibri" w:cs="Calibri"/>
          <w:bCs/>
          <w:sz w:val="24"/>
          <w:szCs w:val="24"/>
          <w:lang w:val="pl-PL"/>
        </w:rPr>
        <w:t>nieobecność nieusprawiedliwiona.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eastAsia="Calibri" w:cs="Calibri" w:cstheme="minorHAnsi"/>
          <w:bCs/>
          <w:sz w:val="24"/>
          <w:szCs w:val="24"/>
          <w:lang w:val="pl-PL"/>
        </w:rPr>
        <w:t>Dziewczęta, w przypadku niedyspozycji, mogą być zwolnione z intensywnych ćwiczeń, obowiązuje jednak aktywny udział w zajęciach.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Jeżeli uczeń nie będzie uczestniczył, w co najmniej 50 % zajęć w semestrze, może zostać nieklasyfikowany z przedmiotu.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</w:r>
    </w:p>
    <w:p>
      <w:pPr>
        <w:pStyle w:val="ListParagraph"/>
        <w:numPr>
          <w:ilvl w:val="0"/>
          <w:numId w:val="15"/>
        </w:numPr>
        <w:spacing w:lineRule="auto" w:line="276" w:before="0" w:after="120"/>
        <w:ind w:hanging="357" w:left="714"/>
        <w:contextualSpacing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  <w:t>Postawa i aktywność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Ocena z tego obszaru będzie wystawiana za zaangażowanie ucznia na zajęciach oraz prezentowane przez niego postawy. </w:t>
      </w:r>
      <w:r>
        <w:rPr>
          <w:rFonts w:eastAsia="Calibri" w:cs="Calibri"/>
          <w:bCs/>
          <w:sz w:val="24"/>
          <w:szCs w:val="24"/>
          <w:lang w:val="pl-PL"/>
        </w:rPr>
        <w:t xml:space="preserve">W tym obszarze, w zależności od stopnia zaangażowania, nauczyciel podczas prowadzonych zajęć, przyznaje </w:t>
      </w:r>
      <w:r>
        <w:rPr>
          <w:rFonts w:eastAsia="Calibri" w:cs="Calibri"/>
          <w:b/>
          <w:bCs/>
          <w:sz w:val="24"/>
          <w:szCs w:val="24"/>
          <w:lang w:val="pl-PL"/>
        </w:rPr>
        <w:t>„+” lub „-”</w:t>
      </w:r>
      <w:r>
        <w:rPr>
          <w:rFonts w:eastAsia="Calibri" w:cs="Calibri"/>
          <w:bCs/>
          <w:sz w:val="24"/>
          <w:szCs w:val="24"/>
          <w:lang w:val="pl-PL"/>
        </w:rPr>
        <w:t>, biorąc pod uwagę: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 xml:space="preserve">aktywny udział w zajęciach, tj. zaangażowanie w wykonywanie zadań, w zależności od swoich możliwości,  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Ascii"/>
          <w:sz w:val="24"/>
          <w:szCs w:val="24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punktualność,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postawę na lekcji (wobec nauczyciela, innych ćwiczących),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pomoc nauczycielowi wychowania fizycznego (sędziowanie, porządkowanie sprzętu, inne działania wskazane przez nauczyciela), 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wypełnianie funkcji organizacyjnych w czasie lekcji WF (przygotowanie i prowadzenie części lekcji, np. rozgrzewki),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współpraca z grupą oraz pomoc słabszym uczniom w osiągnięciu zamierzonego celu,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niesportowe zachowanie,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przestrzeganie zasad bezpieczeństwa podczas zajęć,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przestrzeganie regulaminu obowiązującego na obiektach sportowych,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przestrzeganie przepisów i zasad fair-play, podczas uczestnictwa we wszystkich formach aktywności fizycznej realizowanych w szkole oraz poza szkołą,</w:t>
      </w:r>
    </w:p>
    <w:p>
      <w:pPr>
        <w:pStyle w:val="Normal"/>
        <w:numPr>
          <w:ilvl w:val="0"/>
          <w:numId w:val="7"/>
        </w:numPr>
        <w:spacing w:lineRule="auto" w:line="276" w:before="0" w:after="120"/>
        <w:ind w:hanging="357" w:left="714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dbałość o higienę osobistą.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Za obszar „Postawa i aktywność” uczeń jest oceniany po każdych dwóch przepracowanych miesiącach. 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641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100 – 97 %</w:t>
      </w:r>
      <w:r>
        <w:rPr>
          <w:rFonts w:eastAsia="Calibri" w:cs="Calibri"/>
          <w:bCs/>
          <w:sz w:val="24"/>
          <w:szCs w:val="24"/>
          <w:lang w:val="pl-PL"/>
        </w:rPr>
        <w:t xml:space="preserve"> – bardzo duże zaangażowanie podczas zajęć (same „+”)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641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96 – 85 %</w:t>
      </w:r>
      <w:r>
        <w:rPr>
          <w:rFonts w:eastAsia="Calibri" w:cs="Calibri"/>
          <w:bCs/>
          <w:sz w:val="24"/>
          <w:szCs w:val="24"/>
          <w:lang w:val="pl-PL"/>
        </w:rPr>
        <w:t xml:space="preserve"> – duże zaangażowanie podczas zajęć (duża ilość „+”, max dwa „-”)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641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84 – 70 %</w:t>
      </w:r>
      <w:r>
        <w:rPr>
          <w:rFonts w:eastAsia="Calibri" w:cs="Calibri"/>
          <w:bCs/>
          <w:sz w:val="24"/>
          <w:szCs w:val="24"/>
          <w:lang w:val="pl-PL"/>
        </w:rPr>
        <w:t xml:space="preserve"> – właściwe zaangażowanie podczas zajęć („+” w równowadze z „-”)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641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 xml:space="preserve">69 – 55 % </w:t>
      </w:r>
      <w:r>
        <w:rPr>
          <w:rFonts w:eastAsia="Calibri" w:cs="Calibri"/>
          <w:bCs/>
          <w:sz w:val="24"/>
          <w:szCs w:val="24"/>
          <w:lang w:val="pl-PL"/>
        </w:rPr>
        <w:t>– małe zaangażowanie podczas zajęć (przewaga „-” nad „+”)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 </w:t>
      </w:r>
    </w:p>
    <w:p>
      <w:pPr>
        <w:pStyle w:val="ListParagraph"/>
        <w:numPr>
          <w:ilvl w:val="0"/>
          <w:numId w:val="15"/>
        </w:numPr>
        <w:spacing w:lineRule="auto" w:line="276" w:before="0" w:after="120"/>
        <w:contextualSpacing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  <w:t>Umiejętności praktyczne, wiadomości oraz uzyskany postęp sprawności ogólnej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W obszarze tym ocenie podlegają umiejętności praktyczne zdobyte na określonym etapie edukacji, z zakresu gier zespołowych oraz sportów indywidualnych, realizowanych zgodnie       z podstawą programową na zakończenie każdego cyklu tematycznego, jak również zdolności motoryczne z zakresu sprawności ogólnej. 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Sprawdziany z umiejętności ocenia się </w:t>
      </w:r>
      <w:r>
        <w:rPr>
          <w:rFonts w:eastAsia="Calibri" w:cs="Calibri"/>
          <w:b/>
          <w:bCs/>
          <w:sz w:val="24"/>
          <w:szCs w:val="24"/>
          <w:lang w:val="pl-PL"/>
        </w:rPr>
        <w:t>w skali od 20 do 100 %</w:t>
      </w:r>
      <w:r>
        <w:rPr>
          <w:rFonts w:eastAsia="Calibri" w:cs="Calibri"/>
          <w:bCs/>
          <w:sz w:val="24"/>
          <w:szCs w:val="24"/>
          <w:lang w:val="pl-PL"/>
        </w:rPr>
        <w:t>: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100 – 97 %</w:t>
      </w:r>
      <w:r>
        <w:rPr>
          <w:rFonts w:eastAsia="Calibri" w:cs="Calibri"/>
          <w:bCs/>
          <w:sz w:val="24"/>
          <w:szCs w:val="24"/>
          <w:lang w:val="pl-PL"/>
        </w:rPr>
        <w:t xml:space="preserve"> – zadanie wykonane płynnie, zgodnie z prawidłową techniką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96 – 85 %</w:t>
      </w:r>
      <w:r>
        <w:rPr>
          <w:rFonts w:eastAsia="Calibri" w:cs="Calibri"/>
          <w:bCs/>
          <w:sz w:val="24"/>
          <w:szCs w:val="24"/>
          <w:lang w:val="pl-PL"/>
        </w:rPr>
        <w:t xml:space="preserve"> – zadanie wykonane z małymi odstępstwami od właściwej techniki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84 – 70 %</w:t>
      </w:r>
      <w:r>
        <w:rPr>
          <w:rFonts w:eastAsia="Calibri" w:cs="Calibri"/>
          <w:bCs/>
          <w:sz w:val="24"/>
          <w:szCs w:val="24"/>
          <w:lang w:val="pl-PL"/>
        </w:rPr>
        <w:t xml:space="preserve"> – niewielkie błędy podczas wykonania zadania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69 – 55 %</w:t>
      </w:r>
      <w:r>
        <w:rPr>
          <w:rFonts w:eastAsia="Calibri" w:cs="Calibri"/>
          <w:bCs/>
          <w:sz w:val="24"/>
          <w:szCs w:val="24"/>
          <w:lang w:val="pl-PL"/>
        </w:rPr>
        <w:t xml:space="preserve"> – zauważalne błędy techniczne podczas wykonania zadania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54 – 41 %</w:t>
      </w:r>
      <w:r>
        <w:rPr>
          <w:rFonts w:eastAsia="Calibri" w:cs="Calibri"/>
          <w:bCs/>
          <w:sz w:val="24"/>
          <w:szCs w:val="24"/>
          <w:lang w:val="pl-PL"/>
        </w:rPr>
        <w:t xml:space="preserve"> – zadanie wykonane z wieloma błędami technicznymi, brak płynności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12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20 %</w:t>
      </w:r>
      <w:r>
        <w:rPr>
          <w:rFonts w:eastAsia="Calibri" w:cs="Calibri"/>
          <w:bCs/>
          <w:sz w:val="24"/>
          <w:szCs w:val="24"/>
          <w:lang w:val="pl-PL"/>
        </w:rPr>
        <w:t xml:space="preserve"> – brak wykonania zadania</w:t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 xml:space="preserve">W przypadku sprawności ogólnej nauczyciel może ocenić postęp ucznia, w stosunku do przeprowadzonej diagnozy początkowej, ewentualnie najlepszego, wcześniej uzyskanego, wyniku. </w:t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>W tym przypadku punkty rozkładają się następująco: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100 – 97 %</w:t>
      </w:r>
      <w:r>
        <w:rPr>
          <w:rFonts w:eastAsia="Calibri" w:cs="Calibri"/>
          <w:bCs/>
          <w:sz w:val="24"/>
          <w:szCs w:val="24"/>
          <w:lang w:val="pl-PL"/>
        </w:rPr>
        <w:t xml:space="preserve"> – wynik wybitny lub duży postęp w stosunku do wcześniejszego 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96 – 85 %</w:t>
      </w:r>
      <w:r>
        <w:rPr>
          <w:rFonts w:eastAsia="Calibri" w:cs="Calibri"/>
          <w:bCs/>
          <w:sz w:val="24"/>
          <w:szCs w:val="24"/>
          <w:lang w:val="pl-PL"/>
        </w:rPr>
        <w:t xml:space="preserve"> – wynik nieznacznie lepszy od wcześniej uzyskanego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 xml:space="preserve">84 – 70 % </w:t>
      </w:r>
      <w:r>
        <w:rPr>
          <w:rFonts w:eastAsia="Calibri" w:cs="Calibri"/>
          <w:bCs/>
          <w:sz w:val="24"/>
          <w:szCs w:val="24"/>
          <w:lang w:val="pl-PL"/>
        </w:rPr>
        <w:t>– wynik na podobnym poziomie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 xml:space="preserve">69 – 55 % </w:t>
      </w:r>
      <w:r>
        <w:rPr>
          <w:rFonts w:eastAsia="Calibri" w:cs="Calibri"/>
          <w:bCs/>
          <w:sz w:val="24"/>
          <w:szCs w:val="24"/>
          <w:lang w:val="pl-PL"/>
        </w:rPr>
        <w:t>– wynik słabszy od wcześniej uzyskanego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 xml:space="preserve">54 – 41 % </w:t>
      </w:r>
      <w:r>
        <w:rPr>
          <w:rFonts w:eastAsia="Calibri" w:cs="Calibri"/>
          <w:bCs/>
          <w:sz w:val="24"/>
          <w:szCs w:val="24"/>
          <w:lang w:val="pl-PL"/>
        </w:rPr>
        <w:t>– wynik znacznie słabszy od wcześniej uzyskanego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u w:val="single"/>
          <w:lang w:val="pl-PL"/>
        </w:rPr>
      </w:pPr>
      <w:r>
        <w:rPr>
          <w:rFonts w:cs="Calibri" w:cstheme="minorHAnsi"/>
          <w:bCs/>
          <w:sz w:val="24"/>
          <w:szCs w:val="24"/>
          <w:u w:val="single"/>
          <w:lang w:val="pl-PL"/>
        </w:rPr>
        <w:t>Sposoby poprawy oceny przez ucznia:</w:t>
      </w:r>
    </w:p>
    <w:p>
      <w:pPr>
        <w:pStyle w:val="ListParagraph"/>
        <w:numPr>
          <w:ilvl w:val="0"/>
          <w:numId w:val="11"/>
        </w:numPr>
        <w:spacing w:lineRule="auto" w:line="276" w:before="0" w:after="0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jeżeli uczeń z przyczyn losowych nie będzie na sprawdzianie, to ma obowiązek nadrobienia zaległości w ciągu 2 tygodni od daty powrotu do szkoły,</w:t>
      </w:r>
    </w:p>
    <w:p>
      <w:pPr>
        <w:pStyle w:val="ListParagraph"/>
        <w:numPr>
          <w:ilvl w:val="0"/>
          <w:numId w:val="11"/>
        </w:numPr>
        <w:spacing w:lineRule="auto" w:line="276" w:before="0" w:after="0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uczeń może poprawić każdą ocenę ze sprawdzianu, w okresie nie dłuższym niż                  2 tygodnie od daty sprawdzianu,</w:t>
      </w:r>
    </w:p>
    <w:p>
      <w:pPr>
        <w:pStyle w:val="ListParagraph"/>
        <w:numPr>
          <w:ilvl w:val="0"/>
          <w:numId w:val="11"/>
        </w:numPr>
        <w:spacing w:lineRule="auto" w:line="276" w:before="0" w:after="0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uczeń może poprawiać ocenę tylko raz,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Normal"/>
        <w:spacing w:lineRule="auto" w:line="276" w:before="0" w:after="0"/>
        <w:jc w:val="center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u w:val="single"/>
          <w:lang w:val="pl-PL"/>
        </w:rPr>
        <w:t>Dodatkowe obszary oceniania zajęć WF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ListParagraph"/>
        <w:numPr>
          <w:ilvl w:val="0"/>
          <w:numId w:val="6"/>
        </w:numPr>
        <w:spacing w:lineRule="auto" w:line="276" w:before="0" w:after="240"/>
        <w:ind w:hanging="357" w:left="357"/>
        <w:contextualSpacing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  <w:t>Działalność na rzecz szkolnej kultury fizycznej oraz reprezentowanie szkoły w zawodach międzyszkolnych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Uczeń każdorazowo otrzymuje ocenę </w:t>
      </w:r>
      <w:r>
        <w:rPr>
          <w:rFonts w:cs="Calibri" w:cstheme="minorHAnsi"/>
          <w:b/>
          <w:bCs/>
          <w:sz w:val="24"/>
          <w:szCs w:val="24"/>
          <w:lang w:val="pl-PL"/>
        </w:rPr>
        <w:t xml:space="preserve">100 % </w:t>
      </w:r>
      <w:r>
        <w:rPr>
          <w:rFonts w:cs="Calibri" w:cstheme="minorHAnsi"/>
          <w:bCs/>
          <w:sz w:val="24"/>
          <w:szCs w:val="24"/>
          <w:lang w:val="pl-PL"/>
        </w:rPr>
        <w:t>za podjęcie następujących działań:</w:t>
      </w:r>
    </w:p>
    <w:p>
      <w:pPr>
        <w:pStyle w:val="Normal"/>
        <w:numPr>
          <w:ilvl w:val="0"/>
          <w:numId w:val="8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pomoc w organizowaniu imprez oraz szkolnych zawodów sportowych,</w:t>
      </w:r>
    </w:p>
    <w:p>
      <w:pPr>
        <w:pStyle w:val="Normal"/>
        <w:numPr>
          <w:ilvl w:val="0"/>
          <w:numId w:val="8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udział w międzyszkolnych zawodach sportowych, w ramach rywalizacji organizowanej przez MSZS,</w:t>
      </w:r>
    </w:p>
    <w:p>
      <w:pPr>
        <w:pStyle w:val="Normal"/>
        <w:numPr>
          <w:ilvl w:val="0"/>
          <w:numId w:val="8"/>
        </w:numPr>
        <w:spacing w:lineRule="auto" w:line="276" w:before="0" w:after="0"/>
        <w:jc w:val="both"/>
        <w:rPr>
          <w:rFonts w:cs="Calibri" w:cstheme="minorAscii"/>
          <w:sz w:val="24"/>
          <w:szCs w:val="24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udział jako zawodnik, w masowych imprezach rekreacyjno-sportowych.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ListParagraph"/>
        <w:numPr>
          <w:ilvl w:val="0"/>
          <w:numId w:val="6"/>
        </w:numPr>
        <w:suppressAutoHyphens w:val="true"/>
        <w:spacing w:lineRule="auto" w:line="276" w:before="0" w:after="120"/>
        <w:ind w:hanging="357" w:left="357"/>
        <w:contextualSpacing/>
        <w:jc w:val="both"/>
        <w:rPr>
          <w:rFonts w:ascii="Calibri" w:hAnsi="Calibri" w:eastAsia="Calibri" w:cs="Calibri"/>
          <w:b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Pozaszkolna działalność sportowa</w:t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>Podejmując działania w tym obszarze, uczeń otrzymuje punkty, za udokumentowaną przynależność klubową oraz czynne uczestnictwo w pozalekcyjnych zajęciach sportowych:</w:t>
      </w:r>
    </w:p>
    <w:p>
      <w:pPr>
        <w:pStyle w:val="Normal"/>
        <w:numPr>
          <w:ilvl w:val="0"/>
          <w:numId w:val="18"/>
        </w:numPr>
        <w:suppressAutoHyphens w:val="true"/>
        <w:spacing w:lineRule="auto" w:line="276" w:before="0" w:after="0"/>
        <w:ind w:hanging="357" w:left="75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100 %</w:t>
      </w:r>
      <w:r>
        <w:rPr>
          <w:rFonts w:eastAsia="Calibri" w:cs="Calibri"/>
          <w:sz w:val="24"/>
          <w:szCs w:val="24"/>
          <w:lang w:val="pl-PL"/>
        </w:rPr>
        <w:t xml:space="preserve"> –  uczestnictwo co najmniej 3 razy w tygodniu, w zajęciach sportowych oraz systematyczny udział w zawodach lub rozgrywkach sportowych, w ramach przynależności klubowej,</w:t>
      </w:r>
    </w:p>
    <w:p>
      <w:pPr>
        <w:pStyle w:val="Normal"/>
        <w:numPr>
          <w:ilvl w:val="0"/>
          <w:numId w:val="17"/>
        </w:numPr>
        <w:suppressAutoHyphens w:val="true"/>
        <w:spacing w:lineRule="auto" w:line="276" w:before="0" w:after="0"/>
        <w:ind w:hanging="357" w:left="75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95 %</w:t>
      </w:r>
      <w:r>
        <w:rPr>
          <w:rFonts w:eastAsia="Calibri" w:cs="Calibri"/>
          <w:bCs/>
          <w:sz w:val="24"/>
          <w:szCs w:val="24"/>
          <w:lang w:val="pl-PL"/>
        </w:rPr>
        <w:t xml:space="preserve"> – uczestnictwo, co najmniej 2 razy w tygodniu, w zajęciach sportowych oraz sporadyczny udział w zawodach sportowych,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b/>
          <w:bCs/>
          <w:sz w:val="24"/>
          <w:szCs w:val="24"/>
          <w:u w:val="single"/>
          <w:lang w:val="pl-PL"/>
        </w:rPr>
      </w:pPr>
      <w:r>
        <w:rPr>
          <w:rFonts w:eastAsia="Calibri" w:cs="Calibri"/>
          <w:b/>
          <w:bCs/>
          <w:sz w:val="24"/>
          <w:szCs w:val="24"/>
          <w:u w:val="single"/>
          <w:lang w:val="pl-PL"/>
        </w:rPr>
        <w:t xml:space="preserve">Przeliczenie ocen punktowych na oceny śródroczne i roczne: 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97 – 100 % –  </w:t>
      </w:r>
      <w:r>
        <w:rPr>
          <w:rFonts w:eastAsia="Calibri" w:cs="Calibri"/>
          <w:b/>
          <w:bCs/>
          <w:sz w:val="24"/>
          <w:szCs w:val="24"/>
          <w:lang w:val="pl-PL"/>
        </w:rPr>
        <w:t>celujący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85 – 96 % – </w:t>
      </w:r>
      <w:r>
        <w:rPr>
          <w:rFonts w:eastAsia="Calibri" w:cs="Calibri"/>
          <w:b/>
          <w:bCs/>
          <w:sz w:val="24"/>
          <w:szCs w:val="24"/>
          <w:lang w:val="pl-PL"/>
        </w:rPr>
        <w:t>bardzo dobry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70 – 84 % – </w:t>
      </w:r>
      <w:r>
        <w:rPr>
          <w:rFonts w:eastAsia="Calibri" w:cs="Calibri"/>
          <w:b/>
          <w:bCs/>
          <w:sz w:val="24"/>
          <w:szCs w:val="24"/>
          <w:lang w:val="pl-PL"/>
        </w:rPr>
        <w:t>dobry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55 – 69 % – </w:t>
      </w:r>
      <w:r>
        <w:rPr>
          <w:rFonts w:eastAsia="Calibri" w:cs="Calibri"/>
          <w:b/>
          <w:bCs/>
          <w:sz w:val="24"/>
          <w:szCs w:val="24"/>
          <w:lang w:val="pl-PL"/>
        </w:rPr>
        <w:t>dostateczny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41 – 54 % – </w:t>
      </w:r>
      <w:r>
        <w:rPr>
          <w:rFonts w:eastAsia="Calibri" w:cs="Calibri"/>
          <w:b/>
          <w:bCs/>
          <w:sz w:val="24"/>
          <w:szCs w:val="24"/>
          <w:lang w:val="pl-PL"/>
        </w:rPr>
        <w:t>dopuszczający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>20 – 40 %</w:t>
      </w:r>
      <w:bookmarkStart w:id="1" w:name="_GoBack"/>
      <w:bookmarkEnd w:id="1"/>
      <w:r>
        <w:rPr>
          <w:rFonts w:eastAsia="Calibri" w:cs="Calibri"/>
          <w:bCs/>
          <w:sz w:val="24"/>
          <w:szCs w:val="24"/>
          <w:lang w:val="pl-PL"/>
        </w:rPr>
        <w:t xml:space="preserve"> – </w:t>
      </w:r>
      <w:r>
        <w:rPr>
          <w:rFonts w:eastAsia="Calibri" w:cs="Calibri"/>
          <w:b/>
          <w:bCs/>
          <w:sz w:val="24"/>
          <w:szCs w:val="24"/>
          <w:lang w:val="pl-PL"/>
        </w:rPr>
        <w:t>niedostateczny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</w:r>
    </w:p>
    <w:p>
      <w:pPr>
        <w:pStyle w:val="ListParagraph"/>
        <w:ind w:left="0"/>
        <w:jc w:val="center"/>
        <w:rPr>
          <w:rFonts w:cs="Calibri" w:cstheme="minorHAnsi"/>
          <w:b/>
          <w:bCs/>
          <w:sz w:val="24"/>
          <w:szCs w:val="24"/>
          <w:u w:val="single"/>
          <w:lang w:val="pl-PL"/>
        </w:rPr>
      </w:pPr>
      <w:r>
        <w:rPr>
          <w:rFonts w:cs="Calibri" w:cstheme="minorHAnsi"/>
          <w:b/>
          <w:bCs/>
          <w:sz w:val="24"/>
          <w:szCs w:val="24"/>
          <w:u w:val="single"/>
          <w:lang w:val="pl-PL"/>
        </w:rPr>
        <w:t>Sposoby monitorowania postępów uczniów, weryfikacji ich wiedzy oraz umiejętności z wychowania fizycznego realizowanego w formie zdalnej</w:t>
      </w:r>
    </w:p>
    <w:p>
      <w:pPr>
        <w:pStyle w:val="ListParagraph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Nauczyciel systematycznie przesyła uczniom materiały edukacyjne (linki do filmów, artykułów, prezentacji itp.) w zakresie wiedzy oraz zachęca do podejmowania aktywności fizycznej w domu.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Uczeń w ciągu zajęć w systemie nauczania zdalnego podlega systematycznej i obiektywnej ocenie w zakresie wiedzy.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Ocenianiu będą podlegać wszystkie prace i odpowiedzi uczniów na zadania przesłane za pośrednictwem kont Office 365.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Nauczyciel szczegółowo wskazuje zadania do wykonania, sposób i formę ich realizacji oraz termin nadsyłania prac.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Wystawiając ocenę, nauczyciel zwraca uwagę na kreatywność uczniów, ich zaangażowanie, wkład pracy, przestrzeganie terminów oddawania zadań.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Uczeń otrzymuje ocenę na podstawie przesłanego nauczycielowi wykonanego zadania.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Oceny na bieżąco są wpisywane do dziennika elektronicznego.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Ogólne kryteria oceniania pozostają niezmienione i nadal obowiązują te zawarte w dotychczasowych przedmiotowych zasadach oceniania.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Nauczyciel wystawia oceną roczną, biorąc pod uwagę zarówno oceny uzyskane przez ucznia w trakcie trwania zajęć szkolnych stacjonarnie oraz w trakcie realizowania zajęć wychowania fizycznego w formie zdalnej.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Pozostałe zasady wystawiania ocen nie ulegają zmianie.</w:t>
      </w:r>
    </w:p>
    <w:p>
      <w:pPr>
        <w:pStyle w:val="Normal"/>
        <w:jc w:val="center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  <w:t>PROCEDURA UZYSKIWANIA ZWOLNIEŃ Z ZAJĘĆ WYCHOWANIA FIZYCZNEGO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u w:val="single"/>
          <w:lang w:val="pl-PL"/>
        </w:rPr>
      </w:pPr>
      <w:r>
        <w:rPr>
          <w:rFonts w:cs="Calibri" w:cstheme="minorHAnsi"/>
          <w:bCs/>
          <w:sz w:val="24"/>
          <w:szCs w:val="24"/>
          <w:u w:val="single"/>
          <w:lang w:val="pl-PL"/>
        </w:rPr>
        <w:t>Podstawa prawna: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1. Rozporządzenie Ministra Edukacji Narodowej z dnia 20 lutego 2015r. </w:t>
      </w:r>
    </w:p>
    <w:p>
      <w:pPr>
        <w:pStyle w:val="Normal"/>
        <w:numPr>
          <w:ilvl w:val="0"/>
          <w:numId w:val="10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w sprawie szczegółowych warunków i sposobu oceniania, klasyfikowania i promowania uczniów i słuchaczy w szkołach publicznych 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Na podstawie art. 44zb ustawy z dnia 7 września 1991 r. o systemie oświaty (Dz. U. z 2004 r. Nr 256, poz. 2572, z późniejszymi zmianami):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iCs/>
          <w:sz w:val="24"/>
          <w:szCs w:val="24"/>
          <w:lang w:val="pl-PL"/>
        </w:rPr>
        <w:t>§ 5.</w:t>
      </w:r>
      <w:r>
        <w:rPr>
          <w:rFonts w:cs="Calibri" w:cstheme="minorHAnsi"/>
          <w:b/>
          <w:bCs/>
          <w:i/>
          <w:iCs/>
          <w:sz w:val="24"/>
          <w:szCs w:val="24"/>
          <w:lang w:val="pl-PL"/>
        </w:rPr>
        <w:t xml:space="preserve"> </w:t>
      </w:r>
      <w:r>
        <w:rPr>
          <w:rFonts w:cs="Calibri" w:cstheme="minorHAnsi"/>
          <w:bCs/>
          <w:i/>
          <w:iCs/>
          <w:sz w:val="24"/>
          <w:szCs w:val="24"/>
          <w:lang w:val="pl-PL"/>
        </w:rPr>
        <w:t xml:space="preserve">1. Dyrektor szkoły zwalnia ucznia z wykonywania określonych ćwiczeń fizycznych na   zajęciach wychowania fizycznego, na podstawie opinii o ograniczonych możliwościach wykonywania przez ucznia tych ćwiczeń wydanej przez lekarza, na czas określony w tej opinii. 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i/>
          <w:iCs/>
          <w:sz w:val="24"/>
          <w:szCs w:val="24"/>
          <w:lang w:val="pl-PL"/>
        </w:rPr>
        <w:t xml:space="preserve">2. Dyrektor szkoły zwalnia ucznia z realizacji zajęć wychowania fizycznego, zajęć komputerowych lub informatyki, na podstawie opinii o braku możliwości uczestniczenia ucznia w tych zajęciach wydanej przez lekarza, na czas określony w tej opinii. 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i/>
          <w:iCs/>
          <w:sz w:val="24"/>
          <w:szCs w:val="24"/>
          <w:lang w:val="pl-PL"/>
        </w:rPr>
        <w:t>3. Jeżeli okres zwolnienia ucznia z realizacji zajęć, o którym mowa w ust. 2, uniemożliwia ustalenie śródrocznej lub rocznej, a w szkole policealnej – semestralnej, oceny klasyfikacyjnej, w dokumentacji przebiegu nauczania zamiast oceny klasyfikacyjnej wpisuje się „zwolniony” lub „zwolniona”.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u w:val="single"/>
          <w:lang w:val="pl-PL"/>
        </w:rPr>
      </w:pPr>
      <w:r>
        <w:rPr>
          <w:rFonts w:cs="Calibri" w:cstheme="minorHAnsi"/>
          <w:bCs/>
          <w:i/>
          <w:iCs/>
          <w:sz w:val="24"/>
          <w:szCs w:val="24"/>
          <w:lang w:val="pl-PL"/>
        </w:rPr>
        <w:t> </w:t>
      </w:r>
      <w:r>
        <w:rPr>
          <w:rFonts w:cs="Calibri" w:cstheme="minorHAnsi"/>
          <w:bCs/>
          <w:sz w:val="24"/>
          <w:szCs w:val="24"/>
          <w:u w:val="single"/>
          <w:lang w:val="pl-PL"/>
        </w:rPr>
        <w:t>Procedura postępowania:</w:t>
      </w:r>
    </w:p>
    <w:p>
      <w:pPr>
        <w:pStyle w:val="ListParagraph"/>
        <w:numPr>
          <w:ilvl w:val="0"/>
          <w:numId w:val="14"/>
        </w:numPr>
        <w:ind w:hanging="357" w:left="357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W uzasadnionych przypadkach uczniowie, którzy, ze względu na stan zdrowia nie mogą uczestniczyć w zajęciach ruchowych, zobowiązani są do dnia 30 września bieżącego roku wystąpić z podaniem do dyrektora szkoły o zwolnienie, przedstawiając stosowne zaświadczenie. W przypadku uzyskania zwolnienia lekarskiego w późniejszym terminie zobowiązani są dostarczyć takie zwolnienie w ciągu siedmiu dni od daty jego wystawienia.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Zaświadczenie lekarskie, wskazujące na konieczność zwolnienia ucznia z zajęć wychowania fizycznego na okres nie dłuższy niż 1 miesiąc, należy przekazać nauczycielowi wychowania fizycznego, który obowiązany jest przechowywać je do końca danego roku szkolnego tj. do 31 sierpnia.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Zaświadczenie lekarskie wystawione na okres dłuższy niż miesiąc, jednak nieobejmujące całego semestru, należy złożyć wraz z podaniem w sekretariacie szkoły. W przypadku dostarczenia kolejnego/kolejnych zaświadczeń dyrektor szkoły wydaje decyzję o zwolnieniu ucznia z zajęć wychowania fizycznego na podstawie tych wszystkich zaświadczeń.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Zwolnienie może dotyczyć poszczególnych semestrów lub całego roku szkolnego, w zależności od wskazań lekarza zawartych w zaświadczeniu o ograniczonych możliwościach uczestniczenia ucznia w zajęciach.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O zwolnienie ucznia z zajęć wychowania fizycznego występują rodzice (opiekunowie prawni). Składają podanie do dyrektora szkoły (w sekretariacie), do którego załączają zaświadczenie lekarskie.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Ascii"/>
          <w:sz w:val="24"/>
          <w:szCs w:val="24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Podanie należy przedłożyć dyrektorowi niezwłocznie po uzyskaniu zaświadczenia od lekarza, jednak nie później niż 1 tydzień od daty wystawienia zaświadczenia.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Zaświadczenie lekarskie zwalniające ucznia z ćwiczeń z wsteczną datą (np. zaświadczenie wystawione w dniu 15 października, a lekarz zwalnia ucznia z zajęć wychowania fizycznego od 1 września) będzie respektowane od daty wystawienia zaświadczenia.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Zwolnienie niedostarczone w terminie będzie ważne od daty jego złożenia w sekretariacie.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Dyrektor szkoły wydaje decyzję o zwolnieniu ucznia z zajęć w terminie do 7 dni roboczych od daty wpływu podania.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Zwolnieniu ucznia z zajęć poinformowany zostaje nauczyciel prowadzący zajęcia oraz wychowawca ucznia.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Jeżeli uczeń uzyskuje zwolnienie w trakcie roku szkolnego, a jego nieobecności na lekcjach nie przekroczyły połowy wymaganego czasu i są podstawy do wystawienia oceny, to wówczas uczeń podlega klasyfikacji z danego przedmiotu.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W przypadku zwolnienia ucznia z zajęć z wychowania fizycznego przez cały semestr w dokumentacji przebiegu nauczania zamiast oceny klasyfikacyjnej wpisuje się „zwolniony”. Uczeń zwolniony z zajęć wychowania fizycznego ma obowiązek być obecnym na tych zajęciach. W szczególnych przypadkach, gdy lekcje te są pierwszymi lub ostatnimi zajęciami w danym dniu, uczeń może być zwolniony z tego obowiązku na podstawie pisemnego oświadczenia rodziców (opiekunów prawnych) złożonego w sekretariacie szkoły i po uzyskaniu zgody dyrektora szkoły. O tym fakcie informowani są nauczyciel wychowania fizycznego oraz wychowawca klasy.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Brak określonego wyżej zwolnienia traktowane jest, jako nieobecność nieusprawiedliwiona, co może mieć istotny wpływ na ostateczną klasyfikację ucznia z przedmiotu. W ciągłej usprawiedliwionej nieobecności ucznia w szkole trwającej miesiąc i dłużej możliwe jest odstępstwo od wyżej wymienionych zasad oceniania ucznia.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Uczniowie posiadający zwolnienie w zakresie wykonywania ćwiczeń fizycznych zobowiązani są do obecności na lekcji wychowania fizycznego i uczestnictwa w procesie organizacji lekcji/ przygotowanie pomocy do zajęć, sędziowanie, opieka nad szatnią itp.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Ucznia, który posiada zwolnienie częściowe z wykonywania ćwiczeń fizycznych ocenia się z następujących obszarów: postawa i aktywność, wiadomości i umiejętności praktyczne.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Maksymalna ocena, jaką może otrzymać uczeń zwolniony z wykonywania ćwiczeń na lekcjach wychowania fizycznego to ocena bardzo dobra.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Zawarte w zaświadczeniu lekarskim ewentualne ograniczenia, skutkujące zwolnieniem z wykonywania wybranej grupy ćwiczeń, nie są podstawą do całkowitego zwolnienia ucznia z zajęć wychowania fizycznego. Takie zaświadczenie rodzic składa dyrektorowi szkoły, który wydaje decyzję o zwolnieniu tylko z określonych ćwiczeń w lekcji. Nauczyciel wychowania fizycznego zobowiązany jest uwzględnić zalecenia lekarza w pracy z uczniem.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b w:val="false"/>
          <w:bCs w:val="false"/>
        </w:rPr>
      </w:pPr>
      <w:r>
        <w:rPr>
          <w:rFonts w:cs="Calibri" w:cstheme="minorHAnsi"/>
          <w:b w:val="false"/>
          <w:bCs w:val="false"/>
          <w:sz w:val="24"/>
          <w:szCs w:val="24"/>
          <w:lang w:val="pl-PL"/>
        </w:rPr>
        <w:t xml:space="preserve">Z niniejsza procedurą zapoznaje uczniów nauczyciel wychowania fizycznego na pierwszych zajęciach w danym roku szkolnym. </w:t>
      </w:r>
    </w:p>
    <w:sectPr>
      <w:headerReference w:type="default" r:id="rId2"/>
      <w:footerReference w:type="default" r:id="rId3"/>
      <w:type w:val="nextPage"/>
      <w:pgSz w:w="11906" w:h="16838"/>
      <w:pgMar w:left="1440" w:right="1440" w:gutter="0" w:header="708" w:top="1440" w:footer="708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4" w:space="1" w:color="D9D9D9" w:themeColor="light1" w:themeShade="d9"/>
      </w:pBdr>
      <w:jc w:val="right"/>
      <w:rPr/>
    </w:pPr>
    <w:r>
      <w:drawing>
        <wp:anchor behindDoc="1" distT="0" distB="0" distL="114300" distR="114300" simplePos="0" locked="0" layoutInCell="0" allowOverlap="1" relativeHeight="17">
          <wp:simplePos x="0" y="0"/>
          <wp:positionH relativeFrom="margin">
            <wp:posOffset>0</wp:posOffset>
          </wp:positionH>
          <wp:positionV relativeFrom="paragraph">
            <wp:posOffset>126365</wp:posOffset>
          </wp:positionV>
          <wp:extent cx="558800" cy="558800"/>
          <wp:effectExtent l="0" t="0" r="0" b="0"/>
          <wp:wrapSquare wrapText="bothSides"/>
          <wp:docPr id="1" name="Obraz 11" descr="Obraz zawierający tekst, clipart, znak, grafika wektorow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1" descr="Obraz zawierający tekst, clipart, znak, grafika wektorow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</w:p>
  <w:p>
    <w:pPr>
      <w:pStyle w:val="Header"/>
      <w:pBdr>
        <w:bottom w:val="single" w:sz="4" w:space="1" w:color="D9D9D9" w:themeColor="light1" w:themeShade="d9"/>
      </w:pBdr>
      <w:jc w:val="right"/>
      <w:rPr/>
    </w:pPr>
    <w:r>
      <w:drawing>
        <wp:anchor behindDoc="1" distT="0" distB="0" distL="0" distR="0" simplePos="0" locked="0" layoutInCell="0" allowOverlap="1" relativeHeight="9">
          <wp:simplePos x="0" y="0"/>
          <wp:positionH relativeFrom="margin">
            <wp:posOffset>1875155</wp:posOffset>
          </wp:positionH>
          <wp:positionV relativeFrom="bottomMargin">
            <wp:posOffset>171450</wp:posOffset>
          </wp:positionV>
          <wp:extent cx="1828800" cy="409575"/>
          <wp:effectExtent l="0" t="0" r="0" b="0"/>
          <wp:wrapNone/>
          <wp:docPr id="2" name="Obraz 1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</w:p>
  <w:p>
    <w:pPr>
      <w:pStyle w:val="Header"/>
      <w:pBdr>
        <w:bottom w:val="single" w:sz="4" w:space="1" w:color="D9D9D9" w:themeColor="light1" w:themeShade="d9"/>
      </w:pBdr>
      <w:jc w:val="right"/>
      <w:rPr>
        <w:color w:themeColor="background1" w:themeShade="7f" w:val="7F7F7F"/>
        <w:spacing w:val="60"/>
        <w:lang w:val="pl-PL"/>
      </w:rPr>
    </w:pPr>
    <w:r>
      <w:rPr>
        <w:color w:themeColor="background1" w:themeShade="7f" w:val="7F7F7F"/>
        <w:spacing w:val="60"/>
        <w:lang w:val="pl-PL"/>
      </w:rPr>
      <w:t xml:space="preserve">ul. Wodna 34 </w:t>
    </w:r>
  </w:p>
  <w:p>
    <w:pPr>
      <w:pStyle w:val="Header"/>
      <w:pBdr>
        <w:bottom w:val="single" w:sz="4" w:space="1" w:color="D9D9D9" w:themeColor="light1" w:themeShade="d9"/>
      </w:pBdr>
      <w:jc w:val="right"/>
      <w:rPr>
        <w:color w:themeColor="background1" w:themeShade="7f" w:val="7F7F7F"/>
        <w:spacing w:val="60"/>
        <w:lang w:val="pl-PL"/>
      </w:rPr>
    </w:pPr>
    <w:r>
      <w:rPr>
        <w:color w:themeColor="background1" w:themeShade="7f" w:val="7F7F7F"/>
        <w:spacing w:val="60"/>
        <w:lang w:val="pl-PL"/>
      </w:rPr>
      <w:tab/>
      <w:tab/>
      <w:t>90-046 Łódź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889253847"/>
    </w:sdtPr>
    <w:sdtContent>
      <w:p>
        <w:pPr>
          <w:pStyle w:val="Header"/>
          <w:pBdr>
            <w:bottom w:val="single" w:sz="4" w:space="1" w:color="D9D9D9" w:themeColor="light1" w:themeShade="d9"/>
          </w:pBdr>
          <w:jc w:val="right"/>
          <w:rPr>
            <w:b/>
            <w:bCs/>
            <w:lang w:val="pl-PL"/>
          </w:rPr>
        </w:pPr>
        <w:r>
          <w:rPr>
            <w:color w:themeColor="background1" w:themeShade="7f" w:val="7F7F7F"/>
            <w:spacing w:val="60"/>
            <w:lang w:val="pl-PL"/>
          </w:rPr>
          <w:t>Salezjańska Szkoła Podstawowa im. Księdza Bosko w Łodzi</w:t>
        </w:r>
        <w:r>
          <w:rPr>
            <w:lang w:val="pl-PL"/>
          </w:rPr>
          <w:t xml:space="preserve"> |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8</w:t>
        </w:r>
        <w:r>
          <w:rPr>
            <w:b/>
            <w:bCs/>
          </w:rPr>
          <w:fldChar w:fldCharType="end"/>
        </w:r>
      </w:p>
    </w:sdtContent>
  </w:sdt>
  <w:p>
    <w:pPr>
      <w:pStyle w:val="Header"/>
      <w:rPr>
        <w:lang w:val="pl-PL"/>
      </w:rPr>
    </w:pPr>
    <w:r>
      <w:rPr>
        <w:lang w:val="pl-PL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72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bullet"/>
      <w:lvlText w:val=""/>
      <w:lvlJc w:val="left"/>
      <w:pPr>
        <w:tabs>
          <w:tab w:val="num" w:pos="0"/>
        </w:tabs>
        <w:ind w:left="1125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5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8e297c"/>
    <w:rPr/>
  </w:style>
  <w:style w:type="character" w:styleId="StopkaZnak" w:customStyle="1">
    <w:name w:val="Stopka Znak"/>
    <w:basedOn w:val="DefaultParagraphFont"/>
    <w:uiPriority w:val="99"/>
    <w:qFormat/>
    <w:rsid w:val="008e297c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de6bdf"/>
    <w:pPr>
      <w:spacing w:before="0" w:after="160"/>
      <w:ind w:left="72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8e297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8e297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985BB-0A58-4F65-9858-DC939A0C7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LibreOffice/7.6.3.2$Windows_X86_64 LibreOffice_project/29d686fea9f6705b262d369fede658f824154cc0</Application>
  <AppVersion>15.0000</AppVersion>
  <Pages>8</Pages>
  <Words>2414</Words>
  <Characters>15453</Characters>
  <CharactersWithSpaces>17715</CharactersWithSpaces>
  <Paragraphs>157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2025-09-02T08:38:00Z</dcterms:created>
  <dc:creator>Kacprzykowska, Anna</dc:creator>
  <dc:description/>
  <dc:language>pl-PL</dc:language>
  <cp:lastModifiedBy/>
  <dcterms:modified xsi:type="dcterms:W3CDTF">2026-10-01T12:10:21Z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