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5F" w:rsidRDefault="00A1583D">
      <w:pPr>
        <w:shd w:val="clear" w:color="auto" w:fill="D9D9D9" w:themeFill="background1" w:themeFillShade="D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ZASADY PRZYGOTOWANIA DO BIERZMOWANIA W SALEZJAŃSKIEJ SZKOLE</w:t>
      </w:r>
    </w:p>
    <w:p w:rsidR="0075385F" w:rsidRDefault="0075385F">
      <w:pPr>
        <w:jc w:val="center"/>
      </w:pPr>
    </w:p>
    <w:p w:rsidR="0075385F" w:rsidRDefault="00A1583D">
      <w:r>
        <w:rPr>
          <w:b/>
          <w:bCs/>
        </w:rPr>
        <w:t>I - Zasady ogólne przygotowania do bierzmowania.</w:t>
      </w:r>
    </w:p>
    <w:p w:rsidR="0075385F" w:rsidRDefault="00A1583D">
      <w:r>
        <w:rPr>
          <w:b/>
          <w:bCs/>
        </w:rPr>
        <w:t>II – Wymagania stawiane kandydatom.</w:t>
      </w:r>
    </w:p>
    <w:p w:rsidR="0075385F" w:rsidRDefault="00A1583D">
      <w:r>
        <w:rPr>
          <w:b/>
          <w:bCs/>
        </w:rPr>
        <w:t>III - Wymagane dokumenty.</w:t>
      </w:r>
    </w:p>
    <w:p w:rsidR="0075385F" w:rsidRDefault="00A1583D">
      <w:r>
        <w:rPr>
          <w:b/>
          <w:bCs/>
        </w:rPr>
        <w:t>IV – Terminarz przygotowań.</w:t>
      </w:r>
    </w:p>
    <w:p w:rsidR="0075385F" w:rsidRDefault="0075385F"/>
    <w:p w:rsidR="0075385F" w:rsidRDefault="00A1583D">
      <w:pPr>
        <w:shd w:val="clear" w:color="auto" w:fill="D9D9D9" w:themeFill="background1" w:themeFillShade="D9"/>
      </w:pPr>
      <w:r>
        <w:rPr>
          <w:b/>
          <w:bCs/>
        </w:rPr>
        <w:t>I - Zasady ogólne przygotowania do bierzmowania</w:t>
      </w:r>
    </w:p>
    <w:p w:rsidR="0075385F" w:rsidRDefault="00A1583D">
      <w:pPr>
        <w:pStyle w:val="Akapitzlist"/>
        <w:numPr>
          <w:ilvl w:val="0"/>
          <w:numId w:val="3"/>
        </w:numPr>
        <w:jc w:val="both"/>
      </w:pPr>
      <w:r>
        <w:t>Kandydaci do bierzmowania wybiorą swoja grupę z zaproponowanych przez księdza prowadzącego przygotowanie.</w:t>
      </w:r>
    </w:p>
    <w:p w:rsidR="0075385F" w:rsidRDefault="0075385F">
      <w:pPr>
        <w:pStyle w:val="Akapitzlist"/>
      </w:pPr>
    </w:p>
    <w:p w:rsidR="0075385F" w:rsidRPr="00B336BB" w:rsidRDefault="00A1583D">
      <w:pPr>
        <w:pStyle w:val="Akapitzlist"/>
        <w:numPr>
          <w:ilvl w:val="0"/>
          <w:numId w:val="3"/>
        </w:numPr>
        <w:rPr>
          <w:strike/>
        </w:rPr>
      </w:pPr>
      <w:r w:rsidRPr="00B336BB">
        <w:t>Spotkania w wybranych grupach będą odbywać się według harmono</w:t>
      </w:r>
      <w:r w:rsidRPr="00B336BB">
        <w:t>gramu ustalonego w danej grupie.</w:t>
      </w:r>
    </w:p>
    <w:p w:rsidR="0075385F" w:rsidRDefault="0075385F">
      <w:pPr>
        <w:pStyle w:val="Akapitzlist"/>
      </w:pPr>
    </w:p>
    <w:p w:rsidR="0075385F" w:rsidRDefault="00A1583D">
      <w:pPr>
        <w:pStyle w:val="Akapitzlist"/>
        <w:numPr>
          <w:ilvl w:val="0"/>
          <w:numId w:val="3"/>
        </w:numPr>
        <w:jc w:val="both"/>
      </w:pPr>
      <w:r>
        <w:t xml:space="preserve">Kandydaci otrzymają karty „Moje postępy, w przygotowaniu do </w:t>
      </w:r>
      <w:r w:rsidR="00B336BB">
        <w:t>Bierzmowania, ”w</w:t>
      </w:r>
      <w:r>
        <w:t xml:space="preserve"> których będą odnotowywać swoje zaangażowanie w życie Kościoła i przygotowania do sakramentu. </w:t>
      </w:r>
    </w:p>
    <w:p w:rsidR="0075385F" w:rsidRDefault="0075385F">
      <w:pPr>
        <w:pStyle w:val="Akapitzlist"/>
      </w:pPr>
    </w:p>
    <w:p w:rsidR="0075385F" w:rsidRDefault="00A1583D">
      <w:pPr>
        <w:pStyle w:val="Akapitzlist"/>
        <w:numPr>
          <w:ilvl w:val="0"/>
          <w:numId w:val="3"/>
        </w:numPr>
        <w:jc w:val="both"/>
      </w:pPr>
      <w:r>
        <w:t>Na końcu każdego kwartału (etapu) następuje weryfi</w:t>
      </w:r>
      <w:r>
        <w:t>kacja kart i promocja do kolejnego etapu.</w:t>
      </w:r>
    </w:p>
    <w:p w:rsidR="0075385F" w:rsidRDefault="0075385F">
      <w:pPr>
        <w:pStyle w:val="Akapitzlist"/>
      </w:pPr>
    </w:p>
    <w:p w:rsidR="0075385F" w:rsidRDefault="00A1583D">
      <w:pPr>
        <w:shd w:val="clear" w:color="auto" w:fill="D9D9D9" w:themeFill="background1" w:themeFillShade="D9"/>
      </w:pPr>
      <w:r>
        <w:rPr>
          <w:b/>
          <w:bCs/>
        </w:rPr>
        <w:t>II – Wymagania stawiane kandydatom:</w:t>
      </w:r>
    </w:p>
    <w:p w:rsidR="0075385F" w:rsidRDefault="00A1583D">
      <w:pPr>
        <w:pStyle w:val="Akapitzlist"/>
        <w:numPr>
          <w:ilvl w:val="0"/>
          <w:numId w:val="4"/>
        </w:numPr>
      </w:pPr>
      <w:r>
        <w:t>Kandydat jest godny do przyjęcia Sakramentu Bierzmowania, jeśli w czasie przygotowań:</w:t>
      </w:r>
    </w:p>
    <w:p w:rsidR="0075385F" w:rsidRDefault="0075385F">
      <w:pPr>
        <w:pStyle w:val="Akapitzlist"/>
      </w:pPr>
    </w:p>
    <w:p w:rsidR="0075385F" w:rsidRDefault="00A1583D">
      <w:pPr>
        <w:pStyle w:val="Akapitzlist"/>
        <w:numPr>
          <w:ilvl w:val="0"/>
          <w:numId w:val="5"/>
        </w:numPr>
        <w:spacing w:line="360" w:lineRule="auto"/>
      </w:pPr>
      <w:r>
        <w:t>regularnie uczestniczył we Mszach świętych niedzielnych,</w:t>
      </w:r>
    </w:p>
    <w:p w:rsidR="0075385F" w:rsidRDefault="00A1583D">
      <w:pPr>
        <w:pStyle w:val="Akapitzlist"/>
        <w:numPr>
          <w:ilvl w:val="0"/>
          <w:numId w:val="5"/>
        </w:numPr>
        <w:spacing w:line="360" w:lineRule="auto"/>
      </w:pPr>
      <w:r>
        <w:t xml:space="preserve">brał </w:t>
      </w:r>
      <w:r w:rsidRPr="00B336BB">
        <w:t>systematyczny</w:t>
      </w:r>
      <w:r>
        <w:t xml:space="preserve"> udział w spotk</w:t>
      </w:r>
      <w:r>
        <w:t>aniach w grupie formacyjnej,</w:t>
      </w:r>
    </w:p>
    <w:p w:rsidR="0075385F" w:rsidRDefault="00A1583D">
      <w:pPr>
        <w:pStyle w:val="Akapitzlist"/>
        <w:numPr>
          <w:ilvl w:val="0"/>
          <w:numId w:val="5"/>
        </w:numPr>
        <w:spacing w:line="360" w:lineRule="auto"/>
      </w:pPr>
      <w:r>
        <w:t xml:space="preserve">przystępował regularnie do Sakramentu Pokuty i Pojednania, </w:t>
      </w:r>
    </w:p>
    <w:p w:rsidR="0075385F" w:rsidRDefault="00A1583D">
      <w:pPr>
        <w:pStyle w:val="Akapitzlist"/>
        <w:numPr>
          <w:ilvl w:val="0"/>
          <w:numId w:val="5"/>
        </w:numPr>
        <w:spacing w:line="360" w:lineRule="auto"/>
      </w:pPr>
      <w:r>
        <w:t>uczestniczył w nabożeństwach okresowych (różaniec, roraty, droga krzyżowa, gorzkie żale, majowe, czerwcowe, nabożeństwa pokutne, rekolekcje adwentowe i wielkopostne)</w:t>
      </w:r>
    </w:p>
    <w:p w:rsidR="0075385F" w:rsidRDefault="00A1583D">
      <w:pPr>
        <w:pStyle w:val="Akapitzlist"/>
        <w:numPr>
          <w:ilvl w:val="0"/>
          <w:numId w:val="5"/>
        </w:numPr>
        <w:spacing w:line="360" w:lineRule="auto"/>
      </w:pPr>
      <w:r>
        <w:t>złożył wymagane dokumenty,</w:t>
      </w:r>
    </w:p>
    <w:p w:rsidR="0075385F" w:rsidRDefault="00A1583D">
      <w:pPr>
        <w:pStyle w:val="Akapitzlist"/>
        <w:numPr>
          <w:ilvl w:val="0"/>
          <w:numId w:val="5"/>
        </w:numPr>
        <w:spacing w:line="360" w:lineRule="auto"/>
      </w:pPr>
      <w:r>
        <w:t>przyswoił wymagane prawdy i zasady wiary Kościoła Katolickiego oraz zna podstawowe modlitwy (podane przez księdza prowadzącego).</w:t>
      </w:r>
    </w:p>
    <w:p w:rsidR="0075385F" w:rsidRDefault="00A1583D">
      <w:pPr>
        <w:pStyle w:val="Akapitzlist"/>
        <w:numPr>
          <w:ilvl w:val="0"/>
          <w:numId w:val="4"/>
        </w:numPr>
        <w:jc w:val="both"/>
      </w:pPr>
      <w:r>
        <w:rPr>
          <w:b/>
          <w:bCs/>
        </w:rPr>
        <w:t>Bardzo ważne są świadectwa formacji duchowej i zaangażowania w życie Kościoła </w:t>
      </w:r>
      <w:r>
        <w:t>podjęte</w:t>
      </w:r>
      <w:r>
        <w:br/>
        <w:t xml:space="preserve"> z własnej ini</w:t>
      </w:r>
      <w:r>
        <w:t xml:space="preserve">cjatywy, jak np.: udział w rekolekcjach, pielgrzymkach pieszych, grupach wzrastania w wierze, przygotowywanie liturgii, pomoc potrzebującym, opieka nad chorymi </w:t>
      </w:r>
      <w:r>
        <w:br/>
        <w:t>i inne posługi Kościoła.</w:t>
      </w:r>
    </w:p>
    <w:p w:rsidR="0075385F" w:rsidRDefault="0075385F">
      <w:pPr>
        <w:pStyle w:val="Akapitzlist"/>
        <w:jc w:val="both"/>
      </w:pPr>
    </w:p>
    <w:p w:rsidR="0075385F" w:rsidRDefault="00A1583D">
      <w:pPr>
        <w:pStyle w:val="Akapitzlist"/>
        <w:numPr>
          <w:ilvl w:val="0"/>
          <w:numId w:val="4"/>
        </w:numPr>
      </w:pPr>
      <w:r>
        <w:rPr>
          <w:b/>
          <w:bCs/>
        </w:rPr>
        <w:t>Duchowe zaangażowanie kandydata i jego weryfikacja.</w:t>
      </w:r>
    </w:p>
    <w:p w:rsidR="0075385F" w:rsidRDefault="00A1583D">
      <w:pPr>
        <w:ind w:left="708"/>
        <w:jc w:val="both"/>
      </w:pPr>
      <w:r>
        <w:t>Sam Bóg kształtuj</w:t>
      </w:r>
      <w:r>
        <w:t>e swoje życie w człowieku. Możemy jednak poznać jego, jakość po postawie; a ile człowiek jest otwarty na Boga i dojrzale z Nim współpracuje. W przygotowaniach do Bierzmowania oceniamy zewnętrzne postawy kandydatów traktując je, jako świadectwo życia chrześ</w:t>
      </w:r>
      <w:r w:rsidR="00B336BB">
        <w:t>cijańskiego.</w:t>
      </w:r>
    </w:p>
    <w:p w:rsidR="0075385F" w:rsidRDefault="00A1583D">
      <w:pPr>
        <w:pStyle w:val="Akapitzlist"/>
        <w:numPr>
          <w:ilvl w:val="0"/>
          <w:numId w:val="6"/>
        </w:numPr>
        <w:jc w:val="both"/>
      </w:pPr>
      <w:r>
        <w:t>Zaangażowanie w duchowe życie Kościoła określa i weryfikuje treść karty „Moje postępy w przygotowaniu do Sakramentu Bierzmowania”.</w:t>
      </w:r>
    </w:p>
    <w:p w:rsidR="0075385F" w:rsidRDefault="0075385F">
      <w:pPr>
        <w:pStyle w:val="Akapitzlist"/>
      </w:pPr>
    </w:p>
    <w:p w:rsidR="0075385F" w:rsidRDefault="00A1583D">
      <w:pPr>
        <w:shd w:val="clear" w:color="auto" w:fill="D9D9D9" w:themeFill="background1" w:themeFillShade="D9"/>
      </w:pPr>
      <w:r>
        <w:rPr>
          <w:b/>
          <w:bCs/>
        </w:rPr>
        <w:lastRenderedPageBreak/>
        <w:t>II</w:t>
      </w:r>
      <w:bookmarkStart w:id="0" w:name="_GoBack"/>
      <w:bookmarkEnd w:id="0"/>
      <w:r>
        <w:rPr>
          <w:b/>
          <w:bCs/>
        </w:rPr>
        <w:t>I - Wymagane dokumenty</w:t>
      </w:r>
    </w:p>
    <w:p w:rsidR="0075385F" w:rsidRDefault="00A1583D">
      <w:pPr>
        <w:pStyle w:val="Akapitzlist"/>
        <w:jc w:val="both"/>
      </w:pPr>
      <w:r>
        <w:t>Przedkładanie wymaganych dokumentów rozłożone jest w czasie, aby bezpośrednie przygot</w:t>
      </w:r>
      <w:r>
        <w:t>owanie nie było mylone ze zbieraniem dokumentów, ale utożsamiane z pełną uwielbienia modlitwą we wspólnocie wiary i miłości. Terminy składania dokumentów zostaną podane kandydatom na jednym ze spotkań.</w:t>
      </w:r>
    </w:p>
    <w:p w:rsidR="0075385F" w:rsidRDefault="0075385F">
      <w:pPr>
        <w:pStyle w:val="Akapitzlist"/>
      </w:pPr>
    </w:p>
    <w:p w:rsidR="0075385F" w:rsidRDefault="00A1583D">
      <w:pPr>
        <w:pStyle w:val="Akapitzlis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Należy przedstawić następujące dokumenty:</w:t>
      </w:r>
    </w:p>
    <w:p w:rsidR="0075385F" w:rsidRDefault="0075385F">
      <w:pPr>
        <w:pStyle w:val="Akapitzlist"/>
      </w:pPr>
    </w:p>
    <w:p w:rsidR="0075385F" w:rsidRDefault="00A1583D">
      <w:pPr>
        <w:pStyle w:val="Akapitzlist"/>
        <w:numPr>
          <w:ilvl w:val="0"/>
          <w:numId w:val="2"/>
        </w:numPr>
      </w:pPr>
      <w:r>
        <w:t>Dostarczyć</w:t>
      </w:r>
      <w:r>
        <w:t xml:space="preserve"> zgodę własnego Księdza Proboszcza na przyjęcie Sakramentu poza swoja parafią zamieszkania.</w:t>
      </w:r>
    </w:p>
    <w:p w:rsidR="0075385F" w:rsidRDefault="0075385F">
      <w:pPr>
        <w:pStyle w:val="Akapitzlist"/>
      </w:pPr>
    </w:p>
    <w:p w:rsidR="0075385F" w:rsidRDefault="00A1583D">
      <w:pPr>
        <w:pStyle w:val="Akapitzlist"/>
        <w:numPr>
          <w:ilvl w:val="0"/>
          <w:numId w:val="2"/>
        </w:numPr>
      </w:pPr>
      <w:r>
        <w:t>Złożyć Deklarację Kandydata podczas Eucharystii ustalonej przez Księdza prowadzącego</w:t>
      </w:r>
    </w:p>
    <w:p w:rsidR="0075385F" w:rsidRDefault="00A1583D">
      <w:pPr>
        <w:numPr>
          <w:ilvl w:val="0"/>
          <w:numId w:val="1"/>
        </w:numPr>
        <w:jc w:val="both"/>
      </w:pPr>
      <w:r>
        <w:t xml:space="preserve">Przedstawić </w:t>
      </w:r>
      <w:r w:rsidRPr="00B336BB">
        <w:t>biografię</w:t>
      </w:r>
      <w:r w:rsidRPr="00B336BB">
        <w:t xml:space="preserve"> </w:t>
      </w:r>
      <w:r>
        <w:t>wybranego świętego patrona, którego imię kandydat pragni</w:t>
      </w:r>
      <w:r>
        <w:t xml:space="preserve">e przyjąć podczas liturgii sakramentu. Należy uzasadnić </w:t>
      </w:r>
      <w:r>
        <w:t>swój wybór odwołując się do cech charakteru</w:t>
      </w:r>
      <w:r w:rsidR="00B336BB">
        <w:br/>
      </w:r>
      <w:r>
        <w:t xml:space="preserve"> i historii życia patrona. </w:t>
      </w:r>
      <w:r w:rsidRPr="00B336BB">
        <w:t xml:space="preserve">Warto również </w:t>
      </w:r>
      <w:r w:rsidR="00B336BB" w:rsidRPr="00B336BB">
        <w:t>wskazać, w czym</w:t>
      </w:r>
      <w:r w:rsidRPr="00B336BB">
        <w:t xml:space="preserve"> chce się go naśladować.</w:t>
      </w:r>
      <w:r w:rsidRPr="00B336BB">
        <w:t xml:space="preserve"> </w:t>
      </w:r>
      <w:r>
        <w:t>Biografia po</w:t>
      </w:r>
      <w:r>
        <w:t xml:space="preserve">winna spełniać następujące kryteria: maszynopis min. 2 </w:t>
      </w:r>
      <w:r w:rsidR="00B336BB">
        <w:t xml:space="preserve">strony formatu A4, czcionka </w:t>
      </w:r>
      <w:r w:rsidR="00B336BB" w:rsidRPr="00B336BB">
        <w:t>Times New Roman nr 12</w:t>
      </w:r>
      <w:r w:rsidR="00B336BB">
        <w:t>, lub</w:t>
      </w:r>
      <w:r w:rsidR="00B336BB">
        <w:rPr>
          <w:color w:val="FF3333"/>
        </w:rPr>
        <w:t xml:space="preserve"> </w:t>
      </w:r>
      <w:r w:rsidR="00B336BB" w:rsidRPr="00B336BB">
        <w:t>plakat</w:t>
      </w:r>
      <w:r w:rsidRPr="00B336BB">
        <w:t>, który można ocenić i wywiesić na gazetce szkolne</w:t>
      </w:r>
      <w:r w:rsidR="00B336BB">
        <w:t>j.</w:t>
      </w:r>
      <w:r w:rsidRPr="00B336BB">
        <w:t xml:space="preserve"> </w:t>
      </w:r>
    </w:p>
    <w:p w:rsidR="0075385F" w:rsidRDefault="00A1583D">
      <w:pPr>
        <w:numPr>
          <w:ilvl w:val="0"/>
          <w:numId w:val="1"/>
        </w:numPr>
        <w:jc w:val="both"/>
      </w:pPr>
      <w:r>
        <w:t>Przedstawienie świadka sakramentu Bierzmowania (imię i nazwisko, adres zamie</w:t>
      </w:r>
      <w:r>
        <w:t xml:space="preserve">szkania </w:t>
      </w:r>
      <w:r>
        <w:br/>
        <w:t>i relacja). We wskazanym terminie należy przedłożyć zaświadczenie, że osoba wybrana na świadka może być dopuszczona do tej godności (wydaje proboszcz parafii na terenie, której mieszka wybrana osoba).</w:t>
      </w:r>
    </w:p>
    <w:p w:rsidR="0075385F" w:rsidRDefault="00A1583D">
      <w:pPr>
        <w:numPr>
          <w:ilvl w:val="0"/>
          <w:numId w:val="1"/>
        </w:numPr>
      </w:pPr>
      <w:r>
        <w:t>Własnoręcznie napisana prośba do Biskupa o udz</w:t>
      </w:r>
      <w:r>
        <w:t>ielenie sakramentu bierzmowania.</w:t>
      </w:r>
    </w:p>
    <w:p w:rsidR="0075385F" w:rsidRDefault="00A1583D">
      <w:pPr>
        <w:pStyle w:val="Akapitzlist"/>
        <w:numPr>
          <w:ilvl w:val="0"/>
          <w:numId w:val="8"/>
        </w:numPr>
      </w:pPr>
      <w:r>
        <w:rPr>
          <w:b/>
          <w:bCs/>
          <w:lang w:val="cs-CZ"/>
        </w:rPr>
        <w:t>Świadek Bierzmowania musi spełniać warunki określane prawem kościelnym.</w:t>
      </w:r>
    </w:p>
    <w:p w:rsidR="0075385F" w:rsidRDefault="00A1583D">
      <w:pPr>
        <w:jc w:val="center"/>
        <w:rPr>
          <w:lang w:val="cs-CZ"/>
        </w:rPr>
      </w:pPr>
      <w:r>
        <w:rPr>
          <w:u w:val="single"/>
          <w:lang w:val="cs-CZ"/>
        </w:rPr>
        <w:t>Kodeks Prawa Kanonicznego ( Kodeks Jana Pawła II z 1983)</w:t>
      </w:r>
    </w:p>
    <w:p w:rsidR="0075385F" w:rsidRDefault="00A1583D">
      <w:pPr>
        <w:pStyle w:val="Akapitzlist"/>
        <w:numPr>
          <w:ilvl w:val="0"/>
          <w:numId w:val="9"/>
        </w:numPr>
        <w:rPr>
          <w:lang w:val="cs-CZ"/>
        </w:rPr>
      </w:pPr>
      <w:r>
        <w:rPr>
          <w:lang w:val="cs-CZ"/>
        </w:rPr>
        <w:t xml:space="preserve">Kan.892 - Wedle możności bierzmowanemu powinien towarzyszyć świadek, który ma troszczyć się, </w:t>
      </w:r>
      <w:r>
        <w:rPr>
          <w:lang w:val="cs-CZ"/>
        </w:rPr>
        <w:t>ażeby bierzmowany postępował jako prawdziwy świadek Chrystusa i wiernie wypełniał obowiązki związane z tym sakramentem.</w:t>
      </w:r>
    </w:p>
    <w:p w:rsidR="0075385F" w:rsidRDefault="0075385F">
      <w:pPr>
        <w:pStyle w:val="Akapitzlist"/>
        <w:rPr>
          <w:lang w:val="cs-CZ"/>
        </w:rPr>
      </w:pPr>
    </w:p>
    <w:p w:rsidR="0075385F" w:rsidRDefault="00A1583D">
      <w:pPr>
        <w:pStyle w:val="Akapitzlist"/>
        <w:numPr>
          <w:ilvl w:val="0"/>
          <w:numId w:val="9"/>
        </w:numPr>
        <w:rPr>
          <w:lang w:val="cs-CZ"/>
        </w:rPr>
      </w:pPr>
      <w:r>
        <w:rPr>
          <w:lang w:val="cs-CZ"/>
        </w:rPr>
        <w:t>Kan.893 - § 1. Ten może spełniać zadanie świadka. kto wypełnia warunki określone w kan.874.</w:t>
      </w:r>
    </w:p>
    <w:p w:rsidR="0075385F" w:rsidRDefault="00A1583D">
      <w:r>
        <w:rPr>
          <w:i/>
          <w:iCs/>
        </w:rPr>
        <w:t>1 jest wyznaczony przez przyjmującego bierz</w:t>
      </w:r>
      <w:r>
        <w:rPr>
          <w:i/>
          <w:iCs/>
        </w:rPr>
        <w:t>mowanie albo przez jego rodziców, albo przez tego, kto ich zastępuje, a gdy tych nie ma, przez proboszcza lub szafarza chrztu, i posiada wymagane do tego kwalifikacje oraz intencję pełnienia tego zadania;</w:t>
      </w:r>
    </w:p>
    <w:p w:rsidR="0075385F" w:rsidRDefault="00A1583D">
      <w:r>
        <w:rPr>
          <w:i/>
          <w:iCs/>
        </w:rPr>
        <w:t>2 ukończył szesnaście lat, chyba, że biskup diecezj</w:t>
      </w:r>
      <w:r>
        <w:rPr>
          <w:i/>
          <w:iCs/>
        </w:rPr>
        <w:t>alny określił inny wiek albo proboszcz lub szafarz jest zdania, że słuszna przyczyna zaleca dopuszczenie wyjątku;</w:t>
      </w:r>
    </w:p>
    <w:p w:rsidR="0075385F" w:rsidRDefault="00A1583D">
      <w:r>
        <w:rPr>
          <w:i/>
          <w:iCs/>
        </w:rPr>
        <w:t>3 jest katolikiem, bierzmowanym i przyjął już sakrament Najświętszej Eucharystii oraz prowadzi życie zgodne z wiarą i odpowiadające funkcji, j</w:t>
      </w:r>
      <w:r>
        <w:rPr>
          <w:i/>
          <w:iCs/>
        </w:rPr>
        <w:t>aką ma pełnić;</w:t>
      </w:r>
    </w:p>
    <w:p w:rsidR="0075385F" w:rsidRDefault="00A1583D">
      <w:r>
        <w:rPr>
          <w:i/>
          <w:iCs/>
        </w:rPr>
        <w:t>4 jest wolny od jakiejkolwiek kary kanonicznej, zgodnie z prawem wymierzonej lub deklarowanej;</w:t>
      </w:r>
    </w:p>
    <w:p w:rsidR="00B336BB" w:rsidRDefault="00B336BB"/>
    <w:p w:rsidR="0075385F" w:rsidRDefault="00A1583D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 xml:space="preserve">Prośbę do Księdza Biskupa </w:t>
      </w:r>
    </w:p>
    <w:p w:rsidR="0075385F" w:rsidRDefault="0075385F">
      <w:pPr>
        <w:pStyle w:val="Akapitzlist"/>
        <w:rPr>
          <w:b/>
        </w:rPr>
      </w:pPr>
    </w:p>
    <w:p w:rsidR="0075385F" w:rsidRDefault="00A1583D">
      <w:pPr>
        <w:pStyle w:val="Akapitzlist"/>
        <w:numPr>
          <w:ilvl w:val="0"/>
          <w:numId w:val="10"/>
        </w:numPr>
        <w:spacing w:line="360" w:lineRule="auto"/>
      </w:pPr>
      <w:r>
        <w:t xml:space="preserve">Piszemy własnoręcznie, starannie, na </w:t>
      </w:r>
      <w:r w:rsidR="00B336BB">
        <w:t xml:space="preserve">papierze w </w:t>
      </w:r>
      <w:r>
        <w:rPr>
          <w:color w:val="FF3333"/>
        </w:rPr>
        <w:t xml:space="preserve"> </w:t>
      </w:r>
      <w:r w:rsidRPr="00B336BB">
        <w:t>kratkę</w:t>
      </w:r>
      <w:r w:rsidR="00B336BB">
        <w:t xml:space="preserve">, </w:t>
      </w:r>
      <w:r>
        <w:t xml:space="preserve"> kolorem czarnym lub niebies</w:t>
      </w:r>
      <w:r>
        <w:t>kim (na jednej stronie A4).</w:t>
      </w:r>
    </w:p>
    <w:p w:rsidR="0075385F" w:rsidRDefault="00A1583D">
      <w:pPr>
        <w:pStyle w:val="Akapitzlist"/>
        <w:numPr>
          <w:ilvl w:val="0"/>
          <w:numId w:val="11"/>
        </w:numPr>
        <w:spacing w:line="360" w:lineRule="auto"/>
      </w:pPr>
      <w:r>
        <w:t>Imię i nazwisko biskupa poda ksiądz prowadzący</w:t>
      </w:r>
    </w:p>
    <w:p w:rsidR="0075385F" w:rsidRDefault="00A1583D">
      <w:pPr>
        <w:pStyle w:val="Akapitzlist"/>
        <w:numPr>
          <w:ilvl w:val="0"/>
          <w:numId w:val="11"/>
        </w:numPr>
        <w:spacing w:line="360" w:lineRule="auto"/>
      </w:pPr>
      <w:r>
        <w:t>Nie stosujemy skrótów!</w:t>
      </w:r>
    </w:p>
    <w:p w:rsidR="0075385F" w:rsidRDefault="00A1583D">
      <w:pPr>
        <w:pStyle w:val="Akapitzlist"/>
        <w:numPr>
          <w:ilvl w:val="0"/>
          <w:numId w:val="11"/>
        </w:numPr>
        <w:spacing w:line="360" w:lineRule="auto"/>
        <w:rPr>
          <w:lang w:val="cs-CZ"/>
        </w:rPr>
      </w:pPr>
      <w:r>
        <w:rPr>
          <w:lang w:val="cs-CZ"/>
        </w:rPr>
        <w:lastRenderedPageBreak/>
        <w:t>Schemat podania poda Katecheta</w:t>
      </w:r>
    </w:p>
    <w:p w:rsidR="0075385F" w:rsidRDefault="00A1583D">
      <w:pPr>
        <w:pStyle w:val="Akapitzlist"/>
        <w:numPr>
          <w:ilvl w:val="0"/>
          <w:numId w:val="10"/>
        </w:numPr>
        <w:spacing w:line="360" w:lineRule="auto"/>
      </w:pPr>
      <w:r>
        <w:t>Zachowujemy marginesy (lewy-4cm / prawy, górny i dolny – 2cm)</w:t>
      </w:r>
    </w:p>
    <w:p w:rsidR="0075385F" w:rsidRDefault="00A1583D">
      <w:pPr>
        <w:pStyle w:val="Akapitzlist"/>
        <w:numPr>
          <w:ilvl w:val="0"/>
          <w:numId w:val="10"/>
        </w:numPr>
        <w:spacing w:line="360" w:lineRule="auto"/>
        <w:rPr>
          <w:lang w:val="cs-CZ"/>
        </w:rPr>
      </w:pPr>
      <w:r>
        <w:rPr>
          <w:lang w:val="cs-CZ"/>
        </w:rPr>
        <w:t>Jeśli ktoś chce coś dodać (np. coś od serca) należy to skonsultow</w:t>
      </w:r>
      <w:r>
        <w:rPr>
          <w:lang w:val="cs-CZ"/>
        </w:rPr>
        <w:t>ać z księdzem przygotowującym.</w:t>
      </w:r>
    </w:p>
    <w:p w:rsidR="0075385F" w:rsidRDefault="00A1583D">
      <w:pPr>
        <w:shd w:val="clear" w:color="auto" w:fill="D9D9D9" w:themeFill="background1" w:themeFillShade="D9"/>
        <w:rPr>
          <w:b/>
          <w:lang w:val="cs-CZ"/>
        </w:rPr>
      </w:pPr>
      <w:r>
        <w:rPr>
          <w:b/>
          <w:lang w:val="cs-CZ"/>
        </w:rPr>
        <w:t>IV -  Terminy spotkań  obowiązkowych podaje Ksiądz prowadzących przygotowanie.</w:t>
      </w:r>
    </w:p>
    <w:p w:rsidR="0075385F" w:rsidRDefault="00A1583D">
      <w:r>
        <w:t> </w:t>
      </w:r>
    </w:p>
    <w:p w:rsidR="0075385F" w:rsidRDefault="0075385F"/>
    <w:sectPr w:rsidR="0075385F" w:rsidSect="00B336BB">
      <w:pgSz w:w="11906" w:h="16838"/>
      <w:pgMar w:top="709" w:right="1417" w:bottom="284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83D" w:rsidRDefault="00A1583D" w:rsidP="00B336BB">
      <w:pPr>
        <w:spacing w:after="0" w:line="240" w:lineRule="auto"/>
      </w:pPr>
      <w:r>
        <w:separator/>
      </w:r>
    </w:p>
  </w:endnote>
  <w:endnote w:type="continuationSeparator" w:id="0">
    <w:p w:rsidR="00A1583D" w:rsidRDefault="00A1583D" w:rsidP="00B3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83D" w:rsidRDefault="00A1583D" w:rsidP="00B336BB">
      <w:pPr>
        <w:spacing w:after="0" w:line="240" w:lineRule="auto"/>
      </w:pPr>
      <w:r>
        <w:separator/>
      </w:r>
    </w:p>
  </w:footnote>
  <w:footnote w:type="continuationSeparator" w:id="0">
    <w:p w:rsidR="00A1583D" w:rsidRDefault="00A1583D" w:rsidP="00B33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7670"/>
    <w:multiLevelType w:val="multilevel"/>
    <w:tmpl w:val="FDCACC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5C46BA"/>
    <w:multiLevelType w:val="multilevel"/>
    <w:tmpl w:val="042EB3A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7A3B4D"/>
    <w:multiLevelType w:val="multilevel"/>
    <w:tmpl w:val="555653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C95018D"/>
    <w:multiLevelType w:val="multilevel"/>
    <w:tmpl w:val="7BFC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309908AA"/>
    <w:multiLevelType w:val="multilevel"/>
    <w:tmpl w:val="3E1AD8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C838A2"/>
    <w:multiLevelType w:val="multilevel"/>
    <w:tmpl w:val="DE76E2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E92ABD"/>
    <w:multiLevelType w:val="multilevel"/>
    <w:tmpl w:val="BA5AA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4A65B2"/>
    <w:multiLevelType w:val="multilevel"/>
    <w:tmpl w:val="4958120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AF2231"/>
    <w:multiLevelType w:val="multilevel"/>
    <w:tmpl w:val="BD8659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C376B7"/>
    <w:multiLevelType w:val="multilevel"/>
    <w:tmpl w:val="387C5288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F827DF4"/>
    <w:multiLevelType w:val="multilevel"/>
    <w:tmpl w:val="7F56AC0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FF40B0E"/>
    <w:multiLevelType w:val="multilevel"/>
    <w:tmpl w:val="9536C51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7"/>
  </w:num>
  <w:num w:numId="5">
    <w:abstractNumId w:val="9"/>
  </w:num>
  <w:num w:numId="6">
    <w:abstractNumId w:val="5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5F"/>
    <w:rsid w:val="0075385F"/>
    <w:rsid w:val="00A1583D"/>
    <w:rsid w:val="00B3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73010-F2F8-46FB-A6E4-30E09F80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654F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Calibri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E862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654F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33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718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5</cp:revision>
  <cp:lastPrinted>2017-09-10T17:52:00Z</cp:lastPrinted>
  <dcterms:created xsi:type="dcterms:W3CDTF">2017-09-10T15:53:00Z</dcterms:created>
  <dcterms:modified xsi:type="dcterms:W3CDTF">2017-09-18T15:04:00Z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